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A3F65" w14:textId="419E4544" w:rsidR="006B6BC6" w:rsidRPr="00D10150" w:rsidRDefault="006B6BC6" w:rsidP="006B6BC6">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szCs w:val="24"/>
          <w:lang w:val="en-US" w:eastAsia="en-US"/>
        </w:rPr>
      </w:pPr>
      <w:bookmarkStart w:id="0" w:name="_GoBack"/>
      <w:bookmarkEnd w:id="0"/>
      <w:r w:rsidRPr="00D10150">
        <w:rPr>
          <w:rFonts w:asciiTheme="minorBidi" w:eastAsia="MS Mincho" w:hAnsiTheme="minorBidi" w:cstheme="minorBidi"/>
          <w:kern w:val="0"/>
          <w:sz w:val="24"/>
          <w:szCs w:val="24"/>
          <w:lang w:val="en-US" w:eastAsia="en-US"/>
        </w:rPr>
        <w:t>3GPP TSG-RAN</w:t>
      </w:r>
      <w:r w:rsidR="00240C87" w:rsidRPr="00D10150">
        <w:rPr>
          <w:rFonts w:asciiTheme="minorBidi" w:eastAsia="MS Mincho" w:hAnsiTheme="minorBidi" w:cstheme="minorBidi"/>
          <w:kern w:val="0"/>
          <w:sz w:val="24"/>
          <w:szCs w:val="24"/>
          <w:lang w:val="en-US" w:eastAsia="en-US"/>
        </w:rPr>
        <w:t xml:space="preserve"> WG1 </w:t>
      </w:r>
      <w:r w:rsidR="008301B9">
        <w:rPr>
          <w:rFonts w:asciiTheme="minorBidi" w:eastAsia="MS Mincho" w:hAnsiTheme="minorBidi" w:cstheme="minorBidi"/>
          <w:kern w:val="0"/>
          <w:sz w:val="24"/>
          <w:szCs w:val="24"/>
          <w:lang w:val="en-US" w:eastAsia="en-US"/>
        </w:rPr>
        <w:t xml:space="preserve">meeting </w:t>
      </w:r>
      <w:r w:rsidRPr="00D10150">
        <w:rPr>
          <w:rFonts w:asciiTheme="minorBidi" w:hAnsiTheme="minorBidi" w:cstheme="minorBidi"/>
          <w:color w:val="000000"/>
          <w:sz w:val="24"/>
          <w:szCs w:val="24"/>
          <w:shd w:val="clear" w:color="auto" w:fill="FFFFFF"/>
          <w:lang w:val="en-US"/>
        </w:rPr>
        <w:t>#8</w:t>
      </w:r>
      <w:r w:rsidR="00240C87" w:rsidRPr="00D10150">
        <w:rPr>
          <w:rFonts w:asciiTheme="minorBidi" w:hAnsiTheme="minorBidi" w:cstheme="minorBidi"/>
          <w:color w:val="000000"/>
          <w:sz w:val="24"/>
          <w:szCs w:val="24"/>
          <w:shd w:val="clear" w:color="auto" w:fill="FFFFFF"/>
          <w:lang w:val="en-US"/>
        </w:rPr>
        <w:t>7</w:t>
      </w:r>
      <w:r w:rsidRPr="00D10150">
        <w:rPr>
          <w:rFonts w:asciiTheme="minorBidi" w:eastAsia="MS Mincho" w:hAnsiTheme="minorBidi" w:cstheme="minorBidi"/>
          <w:kern w:val="0"/>
          <w:sz w:val="24"/>
          <w:szCs w:val="24"/>
          <w:lang w:val="en-US" w:eastAsia="en-US"/>
        </w:rPr>
        <w:tab/>
      </w:r>
      <w:r w:rsidR="00267B5F" w:rsidRPr="00267B5F">
        <w:rPr>
          <w:rFonts w:asciiTheme="minorBidi" w:eastAsia="MS Mincho" w:hAnsiTheme="minorBidi" w:cstheme="minorBidi"/>
          <w:kern w:val="0"/>
          <w:sz w:val="24"/>
          <w:szCs w:val="24"/>
          <w:lang w:val="en-US" w:eastAsia="en-US"/>
        </w:rPr>
        <w:t>R1-1611099</w:t>
      </w:r>
    </w:p>
    <w:p w14:paraId="210EDF9C" w14:textId="085B0132" w:rsidR="006B6BC6" w:rsidRPr="00D10150" w:rsidRDefault="00240C87" w:rsidP="006B6BC6">
      <w:pPr>
        <w:pStyle w:val="Title"/>
        <w:tabs>
          <w:tab w:val="left" w:pos="709"/>
          <w:tab w:val="right" w:pos="9639"/>
        </w:tabs>
        <w:wordWrap w:val="0"/>
        <w:spacing w:before="0" w:after="0"/>
        <w:ind w:right="600"/>
        <w:jc w:val="both"/>
        <w:outlineLvl w:val="9"/>
        <w:rPr>
          <w:rFonts w:asciiTheme="minorBidi" w:eastAsia="MS Mincho" w:hAnsiTheme="minorBidi" w:cstheme="minorBidi"/>
          <w:kern w:val="0"/>
          <w:sz w:val="24"/>
          <w:szCs w:val="24"/>
          <w:lang w:val="en-US" w:eastAsia="en-US"/>
        </w:rPr>
      </w:pPr>
      <w:r w:rsidRPr="00D10150">
        <w:rPr>
          <w:rFonts w:asciiTheme="minorBidi" w:eastAsia="MS Mincho" w:hAnsiTheme="minorBidi" w:cstheme="minorBidi"/>
          <w:kern w:val="0"/>
          <w:sz w:val="24"/>
          <w:szCs w:val="24"/>
          <w:lang w:val="en-US" w:eastAsia="en-US"/>
        </w:rPr>
        <w:t xml:space="preserve">Reno, </w:t>
      </w:r>
      <w:r w:rsidR="005C7762">
        <w:rPr>
          <w:rFonts w:asciiTheme="minorBidi" w:eastAsia="MS Mincho" w:hAnsiTheme="minorBidi" w:cstheme="minorBidi"/>
          <w:kern w:val="0"/>
          <w:sz w:val="24"/>
          <w:szCs w:val="24"/>
          <w:lang w:val="en-US" w:eastAsia="en-US"/>
        </w:rPr>
        <w:t xml:space="preserve">Nevada, </w:t>
      </w:r>
      <w:r w:rsidRPr="00D10150">
        <w:rPr>
          <w:rFonts w:asciiTheme="minorBidi" w:eastAsia="MS Mincho" w:hAnsiTheme="minorBidi" w:cstheme="minorBidi"/>
          <w:kern w:val="0"/>
          <w:sz w:val="24"/>
          <w:szCs w:val="24"/>
          <w:lang w:val="en-US" w:eastAsia="en-US"/>
        </w:rPr>
        <w:t>US</w:t>
      </w:r>
      <w:r w:rsidR="005C7762">
        <w:rPr>
          <w:rFonts w:asciiTheme="minorBidi" w:eastAsia="MS Mincho" w:hAnsiTheme="minorBidi" w:cstheme="minorBidi"/>
          <w:kern w:val="0"/>
          <w:sz w:val="24"/>
          <w:szCs w:val="24"/>
          <w:lang w:val="en-US" w:eastAsia="en-US"/>
        </w:rPr>
        <w:t>A</w:t>
      </w:r>
      <w:r w:rsidRPr="00D10150">
        <w:rPr>
          <w:rFonts w:asciiTheme="minorBidi" w:eastAsia="MS Mincho" w:hAnsiTheme="minorBidi" w:cstheme="minorBidi"/>
          <w:kern w:val="0"/>
          <w:sz w:val="24"/>
          <w:szCs w:val="24"/>
          <w:lang w:val="en-US" w:eastAsia="en-US"/>
        </w:rPr>
        <w:t>, 14</w:t>
      </w:r>
      <w:r w:rsidRPr="00B42CD6">
        <w:rPr>
          <w:rFonts w:asciiTheme="minorBidi" w:eastAsia="MS Mincho" w:hAnsiTheme="minorBidi" w:cstheme="minorBidi"/>
          <w:kern w:val="0"/>
          <w:sz w:val="24"/>
          <w:szCs w:val="24"/>
          <w:vertAlign w:val="superscript"/>
          <w:lang w:val="en-US" w:eastAsia="en-US"/>
        </w:rPr>
        <w:t>th</w:t>
      </w:r>
      <w:r w:rsidRPr="00D10150">
        <w:rPr>
          <w:rFonts w:asciiTheme="minorBidi" w:eastAsia="MS Mincho" w:hAnsiTheme="minorBidi" w:cstheme="minorBidi"/>
          <w:kern w:val="0"/>
          <w:sz w:val="24"/>
          <w:szCs w:val="24"/>
          <w:lang w:val="en-US" w:eastAsia="en-US"/>
        </w:rPr>
        <w:t xml:space="preserve"> – 18</w:t>
      </w:r>
      <w:r w:rsidRPr="00B42CD6">
        <w:rPr>
          <w:rFonts w:asciiTheme="minorBidi" w:eastAsia="MS Mincho" w:hAnsiTheme="minorBidi" w:cstheme="minorBidi"/>
          <w:kern w:val="0"/>
          <w:sz w:val="24"/>
          <w:szCs w:val="24"/>
          <w:vertAlign w:val="superscript"/>
          <w:lang w:val="en-US" w:eastAsia="en-US"/>
        </w:rPr>
        <w:t>th</w:t>
      </w:r>
      <w:r w:rsidRPr="00D10150">
        <w:rPr>
          <w:rFonts w:asciiTheme="minorBidi" w:eastAsia="MS Mincho" w:hAnsiTheme="minorBidi" w:cstheme="minorBidi"/>
          <w:kern w:val="0"/>
          <w:sz w:val="24"/>
          <w:szCs w:val="24"/>
          <w:lang w:val="en-US" w:eastAsia="en-US"/>
        </w:rPr>
        <w:t xml:space="preserve"> Nov</w:t>
      </w:r>
      <w:r w:rsidR="005C7762">
        <w:rPr>
          <w:rFonts w:asciiTheme="minorBidi" w:eastAsia="MS Mincho" w:hAnsiTheme="minorBidi" w:cstheme="minorBidi"/>
          <w:kern w:val="0"/>
          <w:sz w:val="24"/>
          <w:szCs w:val="24"/>
          <w:lang w:val="en-US" w:eastAsia="en-US"/>
        </w:rPr>
        <w:t>ember</w:t>
      </w:r>
      <w:r w:rsidRPr="00D10150">
        <w:rPr>
          <w:rFonts w:asciiTheme="minorBidi" w:eastAsia="MS Mincho" w:hAnsiTheme="minorBidi" w:cstheme="minorBidi"/>
          <w:kern w:val="0"/>
          <w:sz w:val="24"/>
          <w:szCs w:val="24"/>
          <w:lang w:val="en-US" w:eastAsia="en-US"/>
        </w:rPr>
        <w:t xml:space="preserve"> 2016</w:t>
      </w:r>
    </w:p>
    <w:p w14:paraId="52A515F3" w14:textId="77777777" w:rsidR="006B6BC6" w:rsidRPr="00D10150" w:rsidRDefault="006B6BC6" w:rsidP="006B6BC6">
      <w:pPr>
        <w:pStyle w:val="3GPPHeader"/>
        <w:spacing w:after="120"/>
        <w:rPr>
          <w:rFonts w:asciiTheme="minorBidi" w:hAnsiTheme="minorBidi" w:cstheme="minorBidi"/>
          <w:sz w:val="22"/>
          <w:lang w:val="en-US"/>
        </w:rPr>
      </w:pPr>
    </w:p>
    <w:p w14:paraId="2247E08C" w14:textId="77777777" w:rsidR="006B6BC6" w:rsidRPr="00D10150" w:rsidRDefault="006B6BC6" w:rsidP="006B6BC6">
      <w:pPr>
        <w:pStyle w:val="3GPPHeader"/>
        <w:spacing w:after="120"/>
        <w:rPr>
          <w:rFonts w:asciiTheme="minorBidi" w:hAnsiTheme="minorBidi" w:cstheme="minorBidi"/>
          <w:sz w:val="22"/>
          <w:lang w:val="en-US"/>
        </w:rPr>
      </w:pPr>
      <w:r w:rsidRPr="00D10150">
        <w:rPr>
          <w:rFonts w:asciiTheme="minorBidi" w:hAnsiTheme="minorBidi" w:cstheme="minorBidi"/>
          <w:sz w:val="22"/>
          <w:lang w:val="en-US"/>
        </w:rPr>
        <w:t>Agenda Item:</w:t>
      </w:r>
      <w:r w:rsidRPr="00D10150">
        <w:rPr>
          <w:rFonts w:asciiTheme="minorBidi" w:hAnsiTheme="minorBidi" w:cstheme="minorBidi"/>
          <w:sz w:val="22"/>
          <w:lang w:val="en-US"/>
        </w:rPr>
        <w:tab/>
      </w:r>
      <w:r w:rsidR="00240C87" w:rsidRPr="00D10150">
        <w:rPr>
          <w:rFonts w:asciiTheme="minorBidi" w:hAnsiTheme="minorBidi" w:cstheme="minorBidi"/>
          <w:b w:val="0"/>
          <w:bCs/>
          <w:sz w:val="22"/>
          <w:lang w:val="en-US"/>
        </w:rPr>
        <w:t>6.2.8.1.3</w:t>
      </w:r>
    </w:p>
    <w:p w14:paraId="3A7E2976" w14:textId="77777777" w:rsidR="006B6BC6" w:rsidRPr="00D10150" w:rsidRDefault="006B6BC6" w:rsidP="006B6BC6">
      <w:pPr>
        <w:pStyle w:val="3GPPHeader"/>
        <w:spacing w:after="120"/>
        <w:rPr>
          <w:rFonts w:asciiTheme="minorBidi" w:hAnsiTheme="minorBidi" w:cstheme="minorBidi"/>
          <w:sz w:val="22"/>
          <w:lang w:val="en-US"/>
        </w:rPr>
      </w:pPr>
      <w:r w:rsidRPr="00D10150">
        <w:rPr>
          <w:rFonts w:asciiTheme="minorBidi" w:hAnsiTheme="minorBidi" w:cstheme="minorBidi"/>
          <w:sz w:val="22"/>
          <w:lang w:val="en-US"/>
        </w:rPr>
        <w:t xml:space="preserve">Source: </w:t>
      </w:r>
      <w:r w:rsidRPr="00D10150">
        <w:rPr>
          <w:rFonts w:asciiTheme="minorBidi" w:hAnsiTheme="minorBidi" w:cstheme="minorBidi"/>
          <w:sz w:val="22"/>
          <w:lang w:val="en-US"/>
        </w:rPr>
        <w:tab/>
      </w:r>
      <w:r w:rsidRPr="00D10150">
        <w:rPr>
          <w:rFonts w:asciiTheme="minorBidi" w:hAnsiTheme="minorBidi" w:cstheme="minorBidi"/>
          <w:b w:val="0"/>
          <w:bCs/>
          <w:sz w:val="22"/>
          <w:lang w:val="en-US"/>
        </w:rPr>
        <w:t>Ericsson</w:t>
      </w:r>
    </w:p>
    <w:p w14:paraId="15095C1A" w14:textId="696AFB39" w:rsidR="006B6BC6" w:rsidRPr="00D10150" w:rsidRDefault="006B6BC6" w:rsidP="006B6BC6">
      <w:pPr>
        <w:pStyle w:val="3GPPHeader"/>
        <w:spacing w:after="120"/>
        <w:rPr>
          <w:rFonts w:asciiTheme="minorBidi" w:hAnsiTheme="minorBidi" w:cstheme="minorBidi"/>
          <w:b w:val="0"/>
          <w:bCs/>
          <w:sz w:val="22"/>
          <w:lang w:val="en-US"/>
        </w:rPr>
      </w:pPr>
      <w:r w:rsidRPr="00D10150">
        <w:rPr>
          <w:rFonts w:asciiTheme="minorBidi" w:hAnsiTheme="minorBidi" w:cstheme="minorBidi"/>
          <w:sz w:val="22"/>
          <w:lang w:val="en-US"/>
        </w:rPr>
        <w:t xml:space="preserve">Title:  </w:t>
      </w:r>
      <w:r w:rsidRPr="00D10150">
        <w:rPr>
          <w:rFonts w:asciiTheme="minorBidi" w:hAnsiTheme="minorBidi" w:cstheme="minorBidi"/>
          <w:sz w:val="22"/>
          <w:lang w:val="en-US"/>
        </w:rPr>
        <w:tab/>
      </w:r>
      <w:r w:rsidR="00267B5F" w:rsidRPr="00267B5F">
        <w:rPr>
          <w:rFonts w:asciiTheme="minorBidi" w:hAnsiTheme="minorBidi" w:cstheme="minorBidi"/>
          <w:b w:val="0"/>
          <w:bCs/>
          <w:sz w:val="22"/>
          <w:lang w:val="en-US"/>
        </w:rPr>
        <w:t>HARQ-ACK bundling for FeMTC</w:t>
      </w:r>
    </w:p>
    <w:p w14:paraId="231F08D2" w14:textId="77777777" w:rsidR="006B6BC6" w:rsidRPr="00D10150" w:rsidRDefault="006B6BC6" w:rsidP="006B6BC6">
      <w:pPr>
        <w:pStyle w:val="3GPPHeader"/>
        <w:rPr>
          <w:rFonts w:asciiTheme="minorBidi" w:hAnsiTheme="minorBidi" w:cstheme="minorBidi"/>
          <w:lang w:val="en-US"/>
        </w:rPr>
      </w:pPr>
      <w:r w:rsidRPr="00D10150">
        <w:rPr>
          <w:rFonts w:asciiTheme="minorBidi" w:hAnsiTheme="minorBidi" w:cstheme="minorBidi"/>
          <w:sz w:val="22"/>
          <w:lang w:val="en-US"/>
        </w:rPr>
        <w:t>Document for:</w:t>
      </w:r>
      <w:r w:rsidRPr="00D10150">
        <w:rPr>
          <w:rFonts w:asciiTheme="minorBidi" w:hAnsiTheme="minorBidi" w:cstheme="minorBidi"/>
          <w:sz w:val="22"/>
          <w:lang w:val="en-US"/>
        </w:rPr>
        <w:tab/>
      </w:r>
      <w:r w:rsidRPr="00D10150">
        <w:rPr>
          <w:rFonts w:asciiTheme="minorBidi" w:hAnsiTheme="minorBidi" w:cstheme="minorBidi"/>
          <w:b w:val="0"/>
          <w:bCs/>
          <w:sz w:val="22"/>
          <w:lang w:val="en-US"/>
        </w:rPr>
        <w:t>Discussion</w:t>
      </w:r>
      <w:r w:rsidR="00356A54" w:rsidRPr="00D10150">
        <w:rPr>
          <w:rFonts w:asciiTheme="minorBidi" w:hAnsiTheme="minorBidi" w:cstheme="minorBidi"/>
          <w:b w:val="0"/>
          <w:bCs/>
          <w:sz w:val="22"/>
          <w:lang w:val="en-US"/>
        </w:rPr>
        <w:t xml:space="preserve"> and Decision</w:t>
      </w:r>
      <w:r w:rsidRPr="00D10150">
        <w:rPr>
          <w:rFonts w:asciiTheme="minorBidi" w:hAnsiTheme="minorBidi" w:cstheme="minorBidi"/>
          <w:lang w:val="en-US"/>
        </w:rPr>
        <w:tab/>
      </w:r>
    </w:p>
    <w:p w14:paraId="78A21CAE" w14:textId="77777777" w:rsidR="006B6BC6" w:rsidRPr="00D10150" w:rsidRDefault="006B6BC6" w:rsidP="006B6BC6">
      <w:pPr>
        <w:pStyle w:val="Heading1"/>
        <w:rPr>
          <w:rFonts w:asciiTheme="minorBidi" w:hAnsiTheme="minorBidi" w:cstheme="minorBidi"/>
          <w:lang w:val="en-US"/>
        </w:rPr>
      </w:pPr>
      <w:bookmarkStart w:id="1" w:name="_Ref409106980"/>
      <w:r w:rsidRPr="00D10150">
        <w:rPr>
          <w:rFonts w:asciiTheme="minorBidi" w:hAnsiTheme="minorBidi" w:cstheme="minorBidi"/>
          <w:lang w:val="en-US"/>
        </w:rPr>
        <w:t>Introduction</w:t>
      </w:r>
    </w:p>
    <w:p w14:paraId="7E33287B" w14:textId="77777777" w:rsidR="009F604E" w:rsidRPr="00D10150" w:rsidRDefault="009F604E" w:rsidP="00B900E7">
      <w:pPr>
        <w:rPr>
          <w:rFonts w:asciiTheme="minorBidi" w:eastAsia="Times New Roman" w:hAnsiTheme="minorBidi"/>
          <w:sz w:val="20"/>
          <w:szCs w:val="20"/>
          <w:lang w:val="en-US" w:eastAsia="zh-CN"/>
        </w:rPr>
      </w:pPr>
      <w:r w:rsidRPr="00D10150">
        <w:rPr>
          <w:rFonts w:asciiTheme="minorBidi" w:eastAsia="Times New Roman" w:hAnsiTheme="minorBidi"/>
          <w:sz w:val="20"/>
          <w:szCs w:val="20"/>
          <w:lang w:val="en-US" w:eastAsia="zh-CN"/>
        </w:rPr>
        <w:t xml:space="preserve">In RAN#72 a new work item has been introduced for further enhancement of MTC (FeMTC) [1], </w:t>
      </w:r>
      <w:r w:rsidR="00B900E7" w:rsidRPr="00D10150">
        <w:rPr>
          <w:rFonts w:asciiTheme="minorBidi" w:eastAsia="Times New Roman" w:hAnsiTheme="minorBidi"/>
          <w:sz w:val="20"/>
          <w:szCs w:val="20"/>
          <w:lang w:val="en-US" w:eastAsia="zh-CN"/>
        </w:rPr>
        <w:t>including following improvements on Higher data rates</w:t>
      </w:r>
      <w:r w:rsidRPr="00D10150">
        <w:rPr>
          <w:rFonts w:asciiTheme="minorBidi" w:eastAsia="Times New Roman" w:hAnsiTheme="minorBidi"/>
          <w:sz w:val="20"/>
          <w:szCs w:val="20"/>
          <w:lang w:val="en-US" w:eastAsia="zh-CN"/>
        </w:rPr>
        <w:t xml:space="preserve"> </w:t>
      </w:r>
    </w:p>
    <w:p w14:paraId="0BA4FED5" w14:textId="77777777" w:rsidR="00CB4911" w:rsidRPr="00D10150" w:rsidRDefault="00CB4911" w:rsidP="00CB4911">
      <w:pPr>
        <w:pStyle w:val="3GPPHeader"/>
        <w:numPr>
          <w:ilvl w:val="0"/>
          <w:numId w:val="5"/>
        </w:numPr>
        <w:spacing w:after="0"/>
        <w:rPr>
          <w:rFonts w:asciiTheme="minorBidi" w:hAnsiTheme="minorBidi" w:cstheme="minorBidi"/>
          <w:b w:val="0"/>
          <w:sz w:val="20"/>
          <w:lang w:val="en-US"/>
        </w:rPr>
      </w:pPr>
      <w:r w:rsidRPr="00D10150">
        <w:rPr>
          <w:rFonts w:asciiTheme="minorBidi" w:hAnsiTheme="minorBidi" w:cstheme="minorBidi"/>
          <w:b w:val="0"/>
          <w:sz w:val="20"/>
          <w:lang w:val="en-US"/>
        </w:rPr>
        <w:t>Specify HARQ-ACK bundling in CE mode A in HD-FDD</w:t>
      </w:r>
    </w:p>
    <w:p w14:paraId="53D0E681" w14:textId="77777777" w:rsidR="00CB4911" w:rsidRPr="00D10150" w:rsidRDefault="00CB4911" w:rsidP="00CB4911">
      <w:pPr>
        <w:pStyle w:val="3GPPHeader"/>
        <w:numPr>
          <w:ilvl w:val="0"/>
          <w:numId w:val="5"/>
        </w:numPr>
        <w:spacing w:after="0"/>
        <w:rPr>
          <w:rFonts w:asciiTheme="minorBidi" w:hAnsiTheme="minorBidi" w:cstheme="minorBidi"/>
          <w:b w:val="0"/>
          <w:sz w:val="20"/>
          <w:lang w:val="en-US"/>
        </w:rPr>
      </w:pPr>
      <w:r w:rsidRPr="00D10150">
        <w:rPr>
          <w:rFonts w:asciiTheme="minorBidi" w:hAnsiTheme="minorBidi" w:cstheme="minorBidi"/>
          <w:b w:val="0"/>
          <w:sz w:val="20"/>
          <w:lang w:val="en-US"/>
        </w:rPr>
        <w:t>Larger maximum TBS</w:t>
      </w:r>
    </w:p>
    <w:p w14:paraId="1027B463" w14:textId="77777777" w:rsidR="00CB4911" w:rsidRPr="00D10150" w:rsidRDefault="00CB4911" w:rsidP="00CB4911">
      <w:pPr>
        <w:pStyle w:val="3GPPHeader"/>
        <w:numPr>
          <w:ilvl w:val="0"/>
          <w:numId w:val="5"/>
        </w:numPr>
        <w:spacing w:after="0"/>
        <w:rPr>
          <w:rFonts w:asciiTheme="minorBidi" w:hAnsiTheme="minorBidi" w:cstheme="minorBidi"/>
          <w:b w:val="0"/>
          <w:sz w:val="20"/>
          <w:lang w:val="en-US"/>
        </w:rPr>
      </w:pPr>
      <w:r w:rsidRPr="00D10150">
        <w:rPr>
          <w:rFonts w:asciiTheme="minorBidi" w:hAnsiTheme="minorBidi" w:cstheme="minorBidi"/>
          <w:b w:val="0"/>
          <w:sz w:val="20"/>
          <w:lang w:val="en-US"/>
        </w:rPr>
        <w:t>Larger max. PDSCH/PUSCH channel bandwidth in connected mode at least in CE mode A in order to enhance support e.g. voice and audio streaming or other applications and scenarios</w:t>
      </w:r>
    </w:p>
    <w:p w14:paraId="5E40056B" w14:textId="77777777" w:rsidR="00CB4911" w:rsidRPr="00D10150" w:rsidRDefault="00CB4911" w:rsidP="00CB4911">
      <w:pPr>
        <w:pStyle w:val="3GPPHeader"/>
        <w:numPr>
          <w:ilvl w:val="0"/>
          <w:numId w:val="5"/>
        </w:numPr>
        <w:spacing w:after="0"/>
        <w:rPr>
          <w:rFonts w:asciiTheme="minorBidi" w:hAnsiTheme="minorBidi" w:cstheme="minorBidi"/>
          <w:b w:val="0"/>
          <w:sz w:val="20"/>
          <w:lang w:val="en-US"/>
        </w:rPr>
      </w:pPr>
      <w:r w:rsidRPr="00D10150">
        <w:rPr>
          <w:rFonts w:asciiTheme="minorBidi" w:hAnsiTheme="minorBidi" w:cstheme="minorBidi"/>
          <w:b w:val="0"/>
          <w:sz w:val="20"/>
          <w:lang w:val="en-US"/>
        </w:rPr>
        <w:t>Up to 10 DL HARQ processes in CE mode A in FD-FDD</w:t>
      </w:r>
    </w:p>
    <w:p w14:paraId="591CB056" w14:textId="77777777" w:rsidR="00C50310" w:rsidRPr="00D10150" w:rsidRDefault="00C50310" w:rsidP="00C50310">
      <w:pPr>
        <w:pStyle w:val="3GPPHeader"/>
        <w:rPr>
          <w:rFonts w:asciiTheme="minorBidi" w:hAnsiTheme="minorBidi" w:cstheme="minorBidi"/>
          <w:b w:val="0"/>
          <w:bCs/>
          <w:sz w:val="20"/>
          <w:lang w:val="en-US"/>
        </w:rPr>
      </w:pPr>
    </w:p>
    <w:p w14:paraId="3CA5C49C" w14:textId="77777777" w:rsidR="00240C87" w:rsidRPr="00D10150" w:rsidRDefault="00240C87" w:rsidP="00F81DC2">
      <w:pPr>
        <w:pStyle w:val="3GPPHeader"/>
        <w:rPr>
          <w:rFonts w:asciiTheme="minorBidi" w:hAnsiTheme="minorBidi" w:cstheme="minorBidi"/>
          <w:b w:val="0"/>
          <w:bCs/>
          <w:sz w:val="20"/>
          <w:lang w:val="en-US"/>
        </w:rPr>
      </w:pPr>
      <w:r w:rsidRPr="00D10150">
        <w:rPr>
          <w:rFonts w:asciiTheme="minorBidi" w:hAnsiTheme="minorBidi" w:cstheme="minorBidi"/>
          <w:b w:val="0"/>
          <w:bCs/>
          <w:sz w:val="20"/>
          <w:lang w:val="en-US"/>
        </w:rPr>
        <w:t>In RAN1#86bis meeting, regarding HARQ bundling for HD-FDD MTC, the followings are agreed</w:t>
      </w:r>
      <w:r w:rsidR="00CC50DF">
        <w:rPr>
          <w:rFonts w:asciiTheme="minorBidi" w:hAnsiTheme="minorBidi" w:cstheme="minorBidi"/>
          <w:b w:val="0"/>
          <w:bCs/>
          <w:sz w:val="20"/>
          <w:lang w:val="en-US"/>
        </w:rPr>
        <w:t xml:space="preserve"> [2]</w:t>
      </w:r>
      <w:r w:rsidRPr="00D10150">
        <w:rPr>
          <w:rFonts w:asciiTheme="minorBidi" w:hAnsiTheme="minorBidi" w:cstheme="minorBidi"/>
          <w:b w:val="0"/>
          <w:bCs/>
          <w:sz w:val="20"/>
          <w:lang w:val="en-US"/>
        </w:rPr>
        <w:t>:</w:t>
      </w:r>
    </w:p>
    <w:p w14:paraId="3E7467B1" w14:textId="77777777" w:rsidR="00240C87" w:rsidRPr="00D10150" w:rsidRDefault="00240C87" w:rsidP="00240C87">
      <w:pPr>
        <w:spacing w:after="0"/>
        <w:rPr>
          <w:rFonts w:asciiTheme="minorBidi" w:eastAsia="MS Mincho" w:hAnsiTheme="minorBidi"/>
          <w:sz w:val="20"/>
          <w:szCs w:val="20"/>
          <w:lang w:val="en-US" w:eastAsia="ja-JP"/>
        </w:rPr>
      </w:pPr>
      <w:r w:rsidRPr="00D10150">
        <w:rPr>
          <w:rFonts w:asciiTheme="minorBidi" w:eastAsia="MS Mincho" w:hAnsiTheme="minorBidi"/>
          <w:sz w:val="20"/>
          <w:szCs w:val="20"/>
          <w:highlight w:val="green"/>
          <w:lang w:val="en-US" w:eastAsia="ja-JP"/>
        </w:rPr>
        <w:t xml:space="preserve">RAN1#86bis </w:t>
      </w:r>
      <w:r w:rsidRPr="00D10150">
        <w:rPr>
          <w:rFonts w:asciiTheme="minorBidi" w:eastAsia="MS Mincho" w:hAnsiTheme="minorBidi"/>
          <w:sz w:val="20"/>
          <w:szCs w:val="20"/>
          <w:lang w:val="en-US" w:eastAsia="ja-JP"/>
        </w:rPr>
        <w:t>agreement:</w:t>
      </w:r>
    </w:p>
    <w:p w14:paraId="12BAD509"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HARQ-ACK bundling is supported in CE Mode A in HD-FDD.</w:t>
      </w:r>
    </w:p>
    <w:p w14:paraId="248B64AE"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HARQ-ACK bundling is not supported in CE Mode B.</w:t>
      </w:r>
    </w:p>
    <w:p w14:paraId="12A239B6"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FFS whether HARQ-ACK bundling is supported in CE Mode A in FD-FDD.</w:t>
      </w:r>
    </w:p>
    <w:p w14:paraId="748CAE11"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FFS whether HARQ-ACK bundling is supported for PUCCH repetition case.</w:t>
      </w:r>
    </w:p>
    <w:p w14:paraId="53FEAFCC"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FFS whether HARQ-ACK bundling is supported for PDSCH repetition case.</w:t>
      </w:r>
    </w:p>
    <w:p w14:paraId="6CAAF50E" w14:textId="77777777" w:rsidR="00240C87" w:rsidRPr="00D10150" w:rsidRDefault="00240C87" w:rsidP="00240C87">
      <w:pPr>
        <w:numPr>
          <w:ilvl w:val="0"/>
          <w:numId w:val="10"/>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FFS whether HARQ-ACK bundling is supported for MPDCCH repetition case.</w:t>
      </w:r>
    </w:p>
    <w:p w14:paraId="75881304" w14:textId="77777777" w:rsidR="00240C87" w:rsidRPr="00D10150" w:rsidRDefault="00240C87" w:rsidP="00240C87">
      <w:pPr>
        <w:rPr>
          <w:rFonts w:asciiTheme="minorBidi" w:eastAsia="MS Mincho" w:hAnsiTheme="minorBidi"/>
          <w:sz w:val="20"/>
          <w:szCs w:val="20"/>
          <w:lang w:val="en-US" w:eastAsia="ja-JP"/>
        </w:rPr>
      </w:pPr>
    </w:p>
    <w:p w14:paraId="004E8741" w14:textId="77777777" w:rsidR="00240C87" w:rsidRPr="00D10150" w:rsidRDefault="00240C87" w:rsidP="00240C87">
      <w:pPr>
        <w:spacing w:after="0"/>
        <w:rPr>
          <w:rFonts w:asciiTheme="minorBidi" w:eastAsia="MS Mincho" w:hAnsiTheme="minorBidi"/>
          <w:sz w:val="20"/>
          <w:szCs w:val="20"/>
          <w:lang w:val="en-US" w:eastAsia="ja-JP"/>
        </w:rPr>
      </w:pPr>
      <w:r w:rsidRPr="00D10150">
        <w:rPr>
          <w:rFonts w:asciiTheme="minorBidi" w:eastAsia="MS Mincho" w:hAnsiTheme="minorBidi"/>
          <w:sz w:val="20"/>
          <w:szCs w:val="20"/>
          <w:highlight w:val="green"/>
          <w:lang w:val="en-US" w:eastAsia="ja-JP"/>
        </w:rPr>
        <w:t>RAN1#86bis agreement:</w:t>
      </w:r>
    </w:p>
    <w:p w14:paraId="5FA77365" w14:textId="77777777" w:rsidR="00240C87" w:rsidRPr="00D10150" w:rsidRDefault="00240C87" w:rsidP="00240C87">
      <w:pPr>
        <w:numPr>
          <w:ilvl w:val="0"/>
          <w:numId w:val="11"/>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One or multiple HARQ-ACK bundles can be supported for PDSCH scheduling before switching to UL.</w:t>
      </w:r>
    </w:p>
    <w:p w14:paraId="3602DF08" w14:textId="77777777" w:rsidR="00240C87" w:rsidRPr="00D10150" w:rsidRDefault="00240C87" w:rsidP="00240C87">
      <w:pPr>
        <w:numPr>
          <w:ilvl w:val="1"/>
          <w:numId w:val="11"/>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 xml:space="preserve">HARQ-ACK bundle size is defined as the number of PDSCH transmissions (corresponding </w:t>
      </w:r>
      <w:proofErr w:type="gramStart"/>
      <w:r w:rsidRPr="00D10150">
        <w:rPr>
          <w:rFonts w:asciiTheme="minorBidi" w:eastAsia="MS Mincho" w:hAnsiTheme="minorBidi"/>
          <w:sz w:val="20"/>
          <w:szCs w:val="20"/>
          <w:lang w:val="en-US" w:eastAsia="ja-JP"/>
        </w:rPr>
        <w:t>to</w:t>
      </w:r>
      <w:proofErr w:type="gramEnd"/>
      <w:r w:rsidRPr="00D10150">
        <w:rPr>
          <w:rFonts w:asciiTheme="minorBidi" w:eastAsia="MS Mincho" w:hAnsiTheme="minorBidi"/>
          <w:sz w:val="20"/>
          <w:szCs w:val="20"/>
          <w:lang w:val="en-US" w:eastAsia="ja-JP"/>
        </w:rPr>
        <w:t xml:space="preserve"> different HARQ processes) with a joint HARQ-ACK feedback.</w:t>
      </w:r>
    </w:p>
    <w:p w14:paraId="27330901" w14:textId="77777777" w:rsidR="00240C87" w:rsidRPr="00D10150" w:rsidRDefault="00240C87" w:rsidP="00240C87">
      <w:pPr>
        <w:numPr>
          <w:ilvl w:val="1"/>
          <w:numId w:val="11"/>
        </w:numPr>
        <w:spacing w:after="0" w:line="240" w:lineRule="auto"/>
        <w:rPr>
          <w:rFonts w:asciiTheme="minorBidi" w:eastAsia="MS Mincho" w:hAnsiTheme="minorBidi"/>
          <w:sz w:val="20"/>
          <w:szCs w:val="20"/>
          <w:lang w:val="en-US" w:eastAsia="ja-JP"/>
        </w:rPr>
      </w:pPr>
      <w:r w:rsidRPr="00D10150">
        <w:rPr>
          <w:rFonts w:asciiTheme="minorBidi" w:eastAsia="MS Mincho" w:hAnsiTheme="minorBidi"/>
          <w:sz w:val="20"/>
          <w:szCs w:val="20"/>
          <w:lang w:val="en-US" w:eastAsia="ja-JP"/>
        </w:rPr>
        <w:t>The maximum HARQ-ACK bundle size is 4.</w:t>
      </w:r>
    </w:p>
    <w:p w14:paraId="6BED2FB2" w14:textId="77777777" w:rsidR="00240C87" w:rsidRPr="00D10150" w:rsidRDefault="00240C87" w:rsidP="00F81DC2">
      <w:pPr>
        <w:numPr>
          <w:ilvl w:val="1"/>
          <w:numId w:val="11"/>
        </w:numPr>
        <w:spacing w:after="0" w:line="240" w:lineRule="auto"/>
        <w:rPr>
          <w:rFonts w:asciiTheme="minorBidi" w:hAnsiTheme="minorBidi"/>
          <w:bCs/>
          <w:sz w:val="20"/>
          <w:szCs w:val="20"/>
          <w:lang w:val="en-US"/>
        </w:rPr>
      </w:pPr>
      <w:r w:rsidRPr="00D10150">
        <w:rPr>
          <w:rFonts w:asciiTheme="minorBidi" w:eastAsia="MS Mincho" w:hAnsiTheme="minorBidi"/>
          <w:sz w:val="20"/>
          <w:szCs w:val="20"/>
          <w:lang w:val="en-US" w:eastAsia="ja-JP"/>
        </w:rPr>
        <w:t>FFS: maximum number of HARQ-ACK bundles before switching to UL</w:t>
      </w:r>
    </w:p>
    <w:p w14:paraId="054BB2AF" w14:textId="77777777" w:rsidR="00240C87" w:rsidRPr="00D10150" w:rsidRDefault="00240C87" w:rsidP="00240C87">
      <w:pPr>
        <w:spacing w:after="0" w:line="240" w:lineRule="auto"/>
        <w:ind w:left="1440"/>
        <w:rPr>
          <w:rFonts w:asciiTheme="minorBidi" w:hAnsiTheme="minorBidi"/>
          <w:bCs/>
          <w:sz w:val="20"/>
          <w:szCs w:val="20"/>
          <w:lang w:val="en-US"/>
        </w:rPr>
      </w:pPr>
    </w:p>
    <w:p w14:paraId="44129028" w14:textId="77777777" w:rsidR="00C50310" w:rsidRPr="00D10150" w:rsidRDefault="00CB4911" w:rsidP="00F81DC2">
      <w:pPr>
        <w:pStyle w:val="3GPPHeader"/>
        <w:rPr>
          <w:rFonts w:asciiTheme="minorBidi" w:hAnsiTheme="minorBidi" w:cstheme="minorBidi"/>
          <w:lang w:val="en-US"/>
        </w:rPr>
      </w:pPr>
      <w:r w:rsidRPr="00D10150">
        <w:rPr>
          <w:rFonts w:asciiTheme="minorBidi" w:hAnsiTheme="minorBidi" w:cstheme="minorBidi"/>
          <w:b w:val="0"/>
          <w:bCs/>
          <w:sz w:val="20"/>
          <w:lang w:val="en-US"/>
        </w:rPr>
        <w:t>In th</w:t>
      </w:r>
      <w:r w:rsidR="00B900E7" w:rsidRPr="00D10150">
        <w:rPr>
          <w:rFonts w:asciiTheme="minorBidi" w:hAnsiTheme="minorBidi" w:cstheme="minorBidi"/>
          <w:b w:val="0"/>
          <w:bCs/>
          <w:sz w:val="20"/>
          <w:lang w:val="en-US"/>
        </w:rPr>
        <w:t xml:space="preserve">is contribution we </w:t>
      </w:r>
      <w:r w:rsidR="007065C8" w:rsidRPr="00D10150">
        <w:rPr>
          <w:rFonts w:asciiTheme="minorBidi" w:hAnsiTheme="minorBidi" w:cstheme="minorBidi"/>
          <w:b w:val="0"/>
          <w:bCs/>
          <w:sz w:val="20"/>
          <w:lang w:val="en-US"/>
        </w:rPr>
        <w:t>try to provide to answer the open questions and provide a simple as well as effective design that results in achieving higher data rates using HARQ bundling for HD-FDD operation mode</w:t>
      </w:r>
      <w:r w:rsidR="00B900E7" w:rsidRPr="00D10150">
        <w:rPr>
          <w:rFonts w:asciiTheme="minorBidi" w:hAnsiTheme="minorBidi" w:cstheme="minorBidi"/>
          <w:b w:val="0"/>
          <w:bCs/>
          <w:sz w:val="20"/>
          <w:lang w:val="en-US"/>
        </w:rPr>
        <w:t>.</w:t>
      </w:r>
      <w:r w:rsidR="00C50310" w:rsidRPr="00D10150">
        <w:rPr>
          <w:rFonts w:asciiTheme="minorBidi" w:hAnsiTheme="minorBidi" w:cstheme="minorBidi"/>
          <w:lang w:val="en-US"/>
        </w:rPr>
        <w:tab/>
      </w:r>
    </w:p>
    <w:bookmarkEnd w:id="1"/>
    <w:p w14:paraId="17312B4C" w14:textId="77777777" w:rsidR="00240C87" w:rsidRPr="00D10150"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D10150">
        <w:rPr>
          <w:rFonts w:asciiTheme="minorBidi" w:eastAsia="Times New Roman" w:hAnsiTheme="minorBidi"/>
          <w:sz w:val="36"/>
          <w:szCs w:val="36"/>
          <w:lang w:val="en-US" w:eastAsia="zh-CN"/>
        </w:rPr>
        <w:t>DL HARQ operation for Rel-13 BL/CE UEs</w:t>
      </w:r>
    </w:p>
    <w:p w14:paraId="5456B124"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For Rel-13 BL/CE UEs, when PDSCH is scheduled by MPDCCH, the first PDSCH subframe is transmitted 2 subframes later than the last MPDCCH subframe. Furthermore, in FDD operation, the UE needs to transmit one PUCCH transmission with HARQ-ACK feedback information for every PDSCH transmission, and the PUCCH transmission starts 4 subframes after the PDSCH transmission.</w:t>
      </w:r>
    </w:p>
    <w:p w14:paraId="1CD68434"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 xml:space="preserve">In HD-FDD operation, every required UL subframe transmission means that the UE has less opportunity for DL data subframe transmissions since the UE cannot transmit and receive at the same time. Also, for Rel-13 BL/CE UEs it is specified that a guard subframe is inserted at every DL-to-UL or </w:t>
      </w:r>
      <w:r w:rsidRPr="00D10150">
        <w:rPr>
          <w:rFonts w:asciiTheme="minorBidi" w:hAnsiTheme="minorBidi"/>
          <w:sz w:val="20"/>
          <w:szCs w:val="20"/>
          <w:lang w:val="en-US" w:eastAsia="zh-CN"/>
        </w:rPr>
        <w:lastRenderedPageBreak/>
        <w:t>UL-to-DL switching point. This means that even less subframes are available for DL or UL transmission than would otherwise be the case.</w:t>
      </w:r>
    </w:p>
    <w:p w14:paraId="6C9A755C"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 xml:space="preserve">Figure 1 shows a scheduling example that achieves maximum DL data rate for a HD-FDD Cat-M1 UE of Rel-13. As can be seen, only 3 out of 10 subframes contain actual PDSCH data transmission. Since each subframe is 1 ms long and the maximum TBS for Cat-M1 is 1000 bit, this results in a DL peak rate of 300 kbps. </w:t>
      </w:r>
    </w:p>
    <w:p w14:paraId="7C954CA5" w14:textId="78A2D78B" w:rsidR="00240C87" w:rsidRPr="00D10150" w:rsidRDefault="00B802EE" w:rsidP="00240C87">
      <w:pPr>
        <w:jc w:val="center"/>
        <w:rPr>
          <w:rFonts w:asciiTheme="minorBidi" w:hAnsiTheme="minorBidi"/>
          <w:lang w:val="en-US" w:eastAsia="zh-CN"/>
        </w:rPr>
      </w:pPr>
      <w:r>
        <w:rPr>
          <w:rFonts w:asciiTheme="minorBidi" w:hAnsiTheme="minorBidi"/>
          <w:noProof/>
          <w:lang w:eastAsia="sv-SE"/>
        </w:rPr>
        <w:drawing>
          <wp:inline distT="0" distB="0" distL="0" distR="0" wp14:anchorId="21039B7C" wp14:editId="67A9D940">
            <wp:extent cx="3971499" cy="9619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86354" cy="965506"/>
                    </a:xfrm>
                    <a:prstGeom prst="rect">
                      <a:avLst/>
                    </a:prstGeom>
                    <a:noFill/>
                  </pic:spPr>
                </pic:pic>
              </a:graphicData>
            </a:graphic>
          </wp:inline>
        </w:drawing>
      </w:r>
    </w:p>
    <w:p w14:paraId="06AA4A75" w14:textId="77777777" w:rsidR="00240C87" w:rsidRPr="00D10150" w:rsidRDefault="00240C87" w:rsidP="00B42CD6">
      <w:pPr>
        <w:jc w:val="center"/>
        <w:rPr>
          <w:rFonts w:asciiTheme="minorBidi" w:hAnsiTheme="minorBidi"/>
          <w:b/>
          <w:sz w:val="20"/>
          <w:szCs w:val="18"/>
          <w:lang w:val="en-US" w:eastAsia="zh-CN"/>
        </w:rPr>
      </w:pPr>
      <w:r w:rsidRPr="00D10150">
        <w:rPr>
          <w:rFonts w:asciiTheme="minorBidi" w:hAnsiTheme="minorBidi"/>
          <w:b/>
          <w:sz w:val="20"/>
          <w:szCs w:val="18"/>
          <w:lang w:val="en-US" w:eastAsia="zh-CN"/>
        </w:rPr>
        <w:t>Figure 1: Scheduling achieving maximum DL data rate for Rel-13 HD-FDD Cat-M1 UE</w:t>
      </w:r>
    </w:p>
    <w:p w14:paraId="4DF72F5D" w14:textId="77777777" w:rsidR="00240C87" w:rsidRPr="00D10150" w:rsidRDefault="00240C87" w:rsidP="00240C87">
      <w:pPr>
        <w:rPr>
          <w:rFonts w:asciiTheme="minorBidi" w:hAnsiTheme="minorBidi"/>
          <w:lang w:val="en-US"/>
        </w:rPr>
      </w:pPr>
    </w:p>
    <w:p w14:paraId="1EE0D9DB" w14:textId="77777777" w:rsidR="00240C87" w:rsidRPr="00D10150"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val="en-US" w:eastAsia="zh-CN"/>
        </w:rPr>
      </w:pPr>
      <w:r w:rsidRPr="00D10150">
        <w:rPr>
          <w:rFonts w:ascii="Arial" w:eastAsia="Times New Roman" w:hAnsi="Arial" w:cs="Arial"/>
          <w:sz w:val="36"/>
          <w:szCs w:val="36"/>
          <w:lang w:val="en-US" w:eastAsia="zh-CN"/>
        </w:rPr>
        <w:t>Configuration and activation of HARQ-ACK bundling</w:t>
      </w:r>
    </w:p>
    <w:p w14:paraId="33125C95"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HARQ-ACK bundling for TDD is already specified and it is based on a fixed UL-DL subframe configuration. A HARQ-ACK scheme for HD-FDD that would be associated with a similar fixed or semi-static UL-DL subframe configuration would introduce restrictions in the scheduling. This may reduce the overall resource efficiency compared to a scheme where the configuration and allocation of subframes between UL and DL is dynamic (i.e. DCI-controlled rather than RRC-controlled). We would like to keep the principle for HD-FDD operation in LTE that the UE keeps receiving in the DL unless it is ordered to transmit in UL rather than to introduce some fixed TDD pattern in HD-FDD.</w:t>
      </w:r>
    </w:p>
    <w:p w14:paraId="6276988B"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b/>
          <w:bCs/>
          <w:sz w:val="20"/>
          <w:szCs w:val="20"/>
          <w:lang w:val="en-US" w:eastAsia="zh-CN"/>
        </w:rPr>
        <w:t>Observation 1: It is not desired to introduce a fixed UL-DL subframe configuration in HD-FDD.</w:t>
      </w:r>
    </w:p>
    <w:p w14:paraId="7AC6F338" w14:textId="0B1A02C1" w:rsidR="00240C87" w:rsidRPr="00D10150" w:rsidRDefault="00DA3BB0" w:rsidP="00240C87">
      <w:pPr>
        <w:rPr>
          <w:rFonts w:asciiTheme="minorBidi" w:hAnsiTheme="minorBidi"/>
          <w:sz w:val="20"/>
          <w:szCs w:val="20"/>
          <w:lang w:val="en-US" w:eastAsia="zh-CN"/>
        </w:rPr>
      </w:pPr>
      <w:r>
        <w:rPr>
          <w:rFonts w:asciiTheme="minorBidi" w:hAnsiTheme="minorBidi"/>
          <w:sz w:val="20"/>
          <w:szCs w:val="20"/>
          <w:lang w:val="en-US" w:eastAsia="zh-CN"/>
        </w:rPr>
        <w:t xml:space="preserve">Once the HARQ-ACK bundling </w:t>
      </w:r>
      <w:r w:rsidR="00627887">
        <w:rPr>
          <w:rFonts w:asciiTheme="minorBidi" w:hAnsiTheme="minorBidi"/>
          <w:sz w:val="20"/>
          <w:szCs w:val="20"/>
          <w:lang w:val="en-US" w:eastAsia="zh-CN"/>
        </w:rPr>
        <w:t xml:space="preserve">feature </w:t>
      </w:r>
      <w:r>
        <w:rPr>
          <w:rFonts w:asciiTheme="minorBidi" w:hAnsiTheme="minorBidi"/>
          <w:sz w:val="20"/>
          <w:szCs w:val="20"/>
          <w:lang w:val="en-US" w:eastAsia="zh-CN"/>
        </w:rPr>
        <w:t>has been enabled by RRC signaling, i</w:t>
      </w:r>
      <w:r w:rsidR="00240C87" w:rsidRPr="00D10150">
        <w:rPr>
          <w:rFonts w:asciiTheme="minorBidi" w:hAnsiTheme="minorBidi"/>
          <w:sz w:val="20"/>
          <w:szCs w:val="20"/>
          <w:lang w:val="en-US" w:eastAsia="zh-CN"/>
        </w:rPr>
        <w:t>n order to have flexible scheduling based on the traffic for the UEs, it is suggested to dynamically activate the HARQ-ACK bundling for HD-FDD using MPDCCH. This can be done by 1 bit in the DCI which indicates whether corresponding MPDCCH is scheduling one PDSCH or multiple PDSCHs in a bundle. This also achieves the dynamic configuration of the HARQ-ACK bundling proposed above.</w:t>
      </w:r>
    </w:p>
    <w:p w14:paraId="38308DE6" w14:textId="7CDAB5D7" w:rsidR="00BB2FB4" w:rsidRPr="00D10150" w:rsidRDefault="00240C87" w:rsidP="00240C87">
      <w:pPr>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sidR="003A1DF7">
        <w:rPr>
          <w:rFonts w:asciiTheme="minorBidi" w:hAnsiTheme="minorBidi"/>
          <w:b/>
          <w:bCs/>
          <w:sz w:val="20"/>
          <w:szCs w:val="20"/>
          <w:lang w:val="en-US" w:eastAsia="zh-CN"/>
        </w:rPr>
        <w:t>1</w:t>
      </w:r>
      <w:r w:rsidRPr="00D10150">
        <w:rPr>
          <w:rFonts w:asciiTheme="minorBidi" w:hAnsiTheme="minorBidi"/>
          <w:b/>
          <w:bCs/>
          <w:sz w:val="20"/>
          <w:szCs w:val="20"/>
          <w:lang w:val="en-US" w:eastAsia="zh-CN"/>
        </w:rPr>
        <w:t>: Activation/deactivation of HARQ-ACK bundling for HD-FDD is indicated to the UE dynamically using a flag bit in the DCI.</w:t>
      </w:r>
    </w:p>
    <w:p w14:paraId="39C07C28" w14:textId="77777777" w:rsidR="00240C87" w:rsidRPr="00D10150"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cs="Arial"/>
          <w:sz w:val="36"/>
          <w:szCs w:val="36"/>
          <w:lang w:val="en-US" w:eastAsia="zh-CN"/>
        </w:rPr>
      </w:pPr>
      <w:r w:rsidRPr="00D10150">
        <w:rPr>
          <w:rFonts w:ascii="Arial" w:eastAsia="Times New Roman" w:hAnsi="Arial" w:cs="Arial"/>
          <w:sz w:val="36"/>
          <w:szCs w:val="36"/>
          <w:lang w:val="en-US" w:eastAsia="zh-CN"/>
        </w:rPr>
        <w:t>HARQ-ACK bundling scheduling for HD-FDD</w:t>
      </w:r>
    </w:p>
    <w:p w14:paraId="2867EEF0"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 xml:space="preserve">In Rel-13, each unicast PDSCH transmission to a BL/CE UE is scheduled by an associated MPDCCH transmission. Figure 2 illustrates a HARQ-ACK bundling scheme based on the same principle. Each PDSCH TB has an MPDCCH but the HARQ-ACK feedback for all the PDSCH TBs </w:t>
      </w:r>
      <w:r w:rsidR="00387ECF">
        <w:rPr>
          <w:rFonts w:asciiTheme="minorBidi" w:hAnsiTheme="minorBidi"/>
          <w:sz w:val="20"/>
          <w:szCs w:val="20"/>
          <w:lang w:val="en-US" w:eastAsia="zh-CN"/>
        </w:rPr>
        <w:t xml:space="preserve">in a bundle </w:t>
      </w:r>
      <w:r w:rsidRPr="00D10150">
        <w:rPr>
          <w:rFonts w:asciiTheme="minorBidi" w:hAnsiTheme="minorBidi"/>
          <w:sz w:val="20"/>
          <w:szCs w:val="20"/>
          <w:lang w:val="en-US" w:eastAsia="zh-CN"/>
        </w:rPr>
        <w:t>is a single ACK/NACK bit which is set to ACK if all PSDCH TBs have been successfully decoded, otherwise NACK.</w:t>
      </w:r>
    </w:p>
    <w:p w14:paraId="36462FF3" w14:textId="46EB936B" w:rsidR="00240C87" w:rsidRPr="00D10150" w:rsidRDefault="00B565E4" w:rsidP="006E208B">
      <w:pPr>
        <w:jc w:val="center"/>
        <w:rPr>
          <w:rFonts w:asciiTheme="minorBidi" w:hAnsiTheme="minorBidi"/>
          <w:lang w:val="en-US" w:eastAsia="zh-CN"/>
        </w:rPr>
      </w:pPr>
      <w:r>
        <w:rPr>
          <w:rFonts w:asciiTheme="minorBidi" w:hAnsiTheme="minorBidi"/>
          <w:noProof/>
          <w:lang w:eastAsia="sv-SE"/>
        </w:rPr>
        <w:drawing>
          <wp:inline distT="0" distB="0" distL="0" distR="0" wp14:anchorId="640314FB" wp14:editId="6B5E5A4C">
            <wp:extent cx="5329451" cy="908983"/>
            <wp:effectExtent l="0" t="0" r="508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1039" cy="921193"/>
                    </a:xfrm>
                    <a:prstGeom prst="rect">
                      <a:avLst/>
                    </a:prstGeom>
                    <a:noFill/>
                  </pic:spPr>
                </pic:pic>
              </a:graphicData>
            </a:graphic>
          </wp:inline>
        </w:drawing>
      </w:r>
    </w:p>
    <w:p w14:paraId="3DAA510C" w14:textId="77777777" w:rsidR="00240C87" w:rsidRPr="00D10150" w:rsidRDefault="00240C87" w:rsidP="00B42CD6">
      <w:pPr>
        <w:jc w:val="center"/>
        <w:rPr>
          <w:rFonts w:asciiTheme="minorBidi" w:hAnsiTheme="minorBidi"/>
          <w:sz w:val="20"/>
          <w:szCs w:val="20"/>
          <w:lang w:val="en-US" w:eastAsia="zh-CN"/>
        </w:rPr>
      </w:pPr>
      <w:r w:rsidRPr="00D10150">
        <w:rPr>
          <w:rFonts w:asciiTheme="minorBidi" w:hAnsiTheme="minorBidi"/>
          <w:b/>
          <w:sz w:val="20"/>
          <w:szCs w:val="18"/>
          <w:lang w:val="en-US" w:eastAsia="zh-CN"/>
        </w:rPr>
        <w:lastRenderedPageBreak/>
        <w:t>Figure 2: Scheduling achieving maximum DL data rate for HD-FDD Cat-M1 UE using HARQ-ACK bundling with one MPDCCH transmission per PDSCH transmission</w:t>
      </w:r>
    </w:p>
    <w:p w14:paraId="49F4160C"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The approach illustrated in Figure 2 is simple and flexible but it has some significant drawbacks:</w:t>
      </w:r>
    </w:p>
    <w:p w14:paraId="33FE9849" w14:textId="77777777" w:rsidR="00240C87" w:rsidRPr="00D10150" w:rsidRDefault="00240C87" w:rsidP="00240C87">
      <w:pPr>
        <w:numPr>
          <w:ilvl w:val="0"/>
          <w:numId w:val="12"/>
        </w:numPr>
        <w:contextualSpacing/>
        <w:rPr>
          <w:rFonts w:asciiTheme="minorBidi" w:hAnsiTheme="minorBidi"/>
          <w:sz w:val="20"/>
          <w:szCs w:val="20"/>
          <w:lang w:val="en-US" w:eastAsia="zh-CN"/>
        </w:rPr>
      </w:pPr>
      <w:r w:rsidRPr="00D10150">
        <w:rPr>
          <w:rFonts w:asciiTheme="minorBidi" w:hAnsiTheme="minorBidi"/>
          <w:b/>
          <w:sz w:val="20"/>
          <w:szCs w:val="20"/>
          <w:lang w:val="en-US" w:eastAsia="zh-CN"/>
        </w:rPr>
        <w:t>Error-prone control signaling:</w:t>
      </w:r>
      <w:r w:rsidRPr="00D10150">
        <w:rPr>
          <w:rFonts w:asciiTheme="minorBidi" w:hAnsiTheme="minorBidi"/>
          <w:sz w:val="20"/>
          <w:szCs w:val="20"/>
          <w:lang w:val="en-US" w:eastAsia="zh-CN"/>
        </w:rPr>
        <w:t xml:space="preserve"> In order for the HARQ-ACK bundling operation to be successful, the UE needs to be able to detect and decode not only one but several MPDCCH transmissions.</w:t>
      </w:r>
    </w:p>
    <w:p w14:paraId="4924FEC3" w14:textId="77777777" w:rsidR="00240C87" w:rsidRPr="00D10150" w:rsidRDefault="00240C87" w:rsidP="00240C87">
      <w:pPr>
        <w:numPr>
          <w:ilvl w:val="0"/>
          <w:numId w:val="12"/>
        </w:numPr>
        <w:contextualSpacing/>
        <w:rPr>
          <w:rFonts w:asciiTheme="minorBidi" w:hAnsiTheme="minorBidi"/>
          <w:sz w:val="20"/>
          <w:szCs w:val="20"/>
          <w:lang w:val="en-US" w:eastAsia="zh-CN"/>
        </w:rPr>
      </w:pPr>
      <w:r w:rsidRPr="00D10150">
        <w:rPr>
          <w:rFonts w:asciiTheme="minorBidi" w:hAnsiTheme="minorBidi"/>
          <w:b/>
          <w:sz w:val="20"/>
          <w:szCs w:val="20"/>
          <w:lang w:val="en-US" w:eastAsia="zh-CN"/>
        </w:rPr>
        <w:t>Inefficient resource usage:</w:t>
      </w:r>
      <w:r w:rsidRPr="00D10150">
        <w:rPr>
          <w:rFonts w:asciiTheme="minorBidi" w:hAnsiTheme="minorBidi"/>
          <w:sz w:val="20"/>
          <w:szCs w:val="20"/>
          <w:lang w:val="en-US" w:eastAsia="zh-CN"/>
        </w:rPr>
        <w:t xml:space="preserve"> The limited number of PRBs that are available for transmission to a BL UE need to be split between MPDCCH and PDSCH during most of the subframes.</w:t>
      </w:r>
      <w:r w:rsidR="002F5DBB">
        <w:rPr>
          <w:rFonts w:asciiTheme="minorBidi" w:hAnsiTheme="minorBidi"/>
          <w:sz w:val="20"/>
          <w:szCs w:val="20"/>
          <w:lang w:val="en-US" w:eastAsia="zh-CN"/>
        </w:rPr>
        <w:br/>
      </w:r>
    </w:p>
    <w:p w14:paraId="2B4E5B4E"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In order to avoid these drawbacks, we propose to use a single MPDCCH to schedule multiple PDSCH TBs in a</w:t>
      </w:r>
      <w:r w:rsidR="00A942F4">
        <w:rPr>
          <w:rFonts w:asciiTheme="minorBidi" w:hAnsiTheme="minorBidi"/>
          <w:sz w:val="20"/>
          <w:szCs w:val="20"/>
          <w:lang w:val="en-US" w:eastAsia="zh-CN"/>
        </w:rPr>
        <w:t>ll</w:t>
      </w:r>
      <w:r w:rsidRPr="00D10150">
        <w:rPr>
          <w:rFonts w:asciiTheme="minorBidi" w:hAnsiTheme="minorBidi"/>
          <w:sz w:val="20"/>
          <w:szCs w:val="20"/>
          <w:lang w:val="en-US" w:eastAsia="zh-CN"/>
        </w:rPr>
        <w:t xml:space="preserve"> bundle</w:t>
      </w:r>
      <w:r w:rsidR="00A942F4">
        <w:rPr>
          <w:rFonts w:asciiTheme="minorBidi" w:hAnsiTheme="minorBidi"/>
          <w:sz w:val="20"/>
          <w:szCs w:val="20"/>
          <w:lang w:val="en-US" w:eastAsia="zh-CN"/>
        </w:rPr>
        <w:t>s before switching back to UL or a single MPDCCH to schedule all PDSCH TBs in a bundle</w:t>
      </w:r>
      <w:r w:rsidRPr="00D10150">
        <w:rPr>
          <w:rFonts w:asciiTheme="minorBidi" w:hAnsiTheme="minorBidi"/>
          <w:sz w:val="20"/>
          <w:szCs w:val="20"/>
          <w:lang w:val="en-US" w:eastAsia="zh-CN"/>
        </w:rPr>
        <w:t xml:space="preserve">. The HARQ-ACK feedback is a single ACK/NACK bit for </w:t>
      </w:r>
      <w:r w:rsidR="00A942F4">
        <w:rPr>
          <w:rFonts w:asciiTheme="minorBidi" w:hAnsiTheme="minorBidi"/>
          <w:sz w:val="20"/>
          <w:szCs w:val="20"/>
          <w:lang w:val="en-US" w:eastAsia="zh-CN"/>
        </w:rPr>
        <w:t>each</w:t>
      </w:r>
      <w:r w:rsidRPr="00D10150">
        <w:rPr>
          <w:rFonts w:asciiTheme="minorBidi" w:hAnsiTheme="minorBidi"/>
          <w:sz w:val="20"/>
          <w:szCs w:val="20"/>
          <w:lang w:val="en-US" w:eastAsia="zh-CN"/>
        </w:rPr>
        <w:t xml:space="preserve"> bundle. </w:t>
      </w:r>
      <w:r w:rsidR="00A942F4">
        <w:rPr>
          <w:rFonts w:asciiTheme="minorBidi" w:hAnsiTheme="minorBidi"/>
          <w:sz w:val="20"/>
          <w:szCs w:val="20"/>
          <w:lang w:val="en-US" w:eastAsia="zh-CN"/>
        </w:rPr>
        <w:t>Using a single MPDCCH for all PDSCH TBs</w:t>
      </w:r>
      <w:r w:rsidRPr="00D10150">
        <w:rPr>
          <w:rFonts w:asciiTheme="minorBidi" w:hAnsiTheme="minorBidi"/>
          <w:sz w:val="20"/>
          <w:szCs w:val="20"/>
          <w:lang w:val="en-US" w:eastAsia="zh-CN"/>
        </w:rPr>
        <w:t xml:space="preserve"> eliminates the possibility of misalignment between UE and eNB due to the unsuccessful reception of one or more MPDCCHs that are used for scheduling of each PDSCH TB in the bundle. </w:t>
      </w:r>
      <w:r w:rsidR="00A942F4">
        <w:rPr>
          <w:rFonts w:asciiTheme="minorBidi" w:hAnsiTheme="minorBidi"/>
          <w:sz w:val="20"/>
          <w:szCs w:val="20"/>
          <w:lang w:val="en-US" w:eastAsia="zh-CN"/>
        </w:rPr>
        <w:t>And using a single MPDCCH for each bundle would reduce this possibility to large extend.</w:t>
      </w:r>
    </w:p>
    <w:p w14:paraId="7811785A" w14:textId="77777777"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Moreover, each MPDCCH transmission consumes DL resources. Cat-M1 UEs can only receive 6 PRBs at a time so if possible it may be beneficial to be able to use as many of these 6 PRBs for actual PSDCH data transmission rather than MPDCCH transmission. However, if just a single MPDCCH is used to schedule all bundled PDSCH TBs, the resources that were used for each MPDCCH transmission now can instead be spent on PDSCH transmission in order to increase the DL throughput for the same user or other users in the cell.</w:t>
      </w:r>
    </w:p>
    <w:p w14:paraId="51431DAA" w14:textId="3CEF8946" w:rsidR="002F5DBB" w:rsidRPr="002F5DBB" w:rsidRDefault="00240C87" w:rsidP="002F5DBB">
      <w:pPr>
        <w:spacing w:after="0"/>
        <w:rPr>
          <w:rFonts w:asciiTheme="minorBidi" w:hAnsiTheme="minorBidi"/>
          <w:b/>
          <w:bCs/>
          <w:sz w:val="20"/>
          <w:szCs w:val="20"/>
          <w:lang w:val="en-US" w:eastAsia="zh-CN"/>
        </w:rPr>
      </w:pPr>
      <w:r w:rsidRPr="00D10150">
        <w:rPr>
          <w:rFonts w:asciiTheme="minorBidi" w:hAnsiTheme="minorBidi"/>
          <w:b/>
          <w:bCs/>
          <w:sz w:val="20"/>
          <w:szCs w:val="20"/>
          <w:lang w:val="en-US" w:eastAsia="zh-CN"/>
        </w:rPr>
        <w:t>Propo</w:t>
      </w:r>
      <w:r w:rsidRPr="002F5DBB">
        <w:rPr>
          <w:rFonts w:asciiTheme="minorBidi" w:hAnsiTheme="minorBidi"/>
          <w:b/>
          <w:bCs/>
          <w:sz w:val="20"/>
          <w:szCs w:val="20"/>
          <w:lang w:val="en-US" w:eastAsia="zh-CN"/>
        </w:rPr>
        <w:t xml:space="preserve">sal </w:t>
      </w:r>
      <w:r w:rsidR="003A1DF7">
        <w:rPr>
          <w:rFonts w:asciiTheme="minorBidi" w:hAnsiTheme="minorBidi"/>
          <w:b/>
          <w:bCs/>
          <w:sz w:val="20"/>
          <w:szCs w:val="20"/>
          <w:lang w:val="en-US" w:eastAsia="zh-CN"/>
        </w:rPr>
        <w:t>2</w:t>
      </w:r>
      <w:r w:rsidR="00AA44A6">
        <w:rPr>
          <w:rFonts w:asciiTheme="minorBidi" w:hAnsiTheme="minorBidi"/>
          <w:b/>
          <w:bCs/>
          <w:sz w:val="20"/>
          <w:szCs w:val="20"/>
          <w:lang w:val="en-US" w:eastAsia="zh-CN"/>
        </w:rPr>
        <w:t>:</w:t>
      </w:r>
      <w:r w:rsidR="00BE66F4">
        <w:rPr>
          <w:rFonts w:asciiTheme="minorBidi" w:hAnsiTheme="minorBidi"/>
          <w:b/>
          <w:bCs/>
          <w:sz w:val="20"/>
          <w:szCs w:val="20"/>
          <w:lang w:val="en-US" w:eastAsia="zh-CN"/>
        </w:rPr>
        <w:t xml:space="preserve"> PDSCH TBs for all bundles before switching to UL are according to one of the following two alternatives</w:t>
      </w:r>
      <w:r w:rsidR="00AA44A6">
        <w:rPr>
          <w:rFonts w:asciiTheme="minorBidi" w:hAnsiTheme="minorBidi"/>
          <w:b/>
          <w:bCs/>
          <w:sz w:val="20"/>
          <w:szCs w:val="20"/>
          <w:lang w:val="en-US" w:eastAsia="zh-CN"/>
        </w:rPr>
        <w:t>:</w:t>
      </w:r>
    </w:p>
    <w:p w14:paraId="16D5DE19" w14:textId="0B8781B1" w:rsidR="00240C87" w:rsidRPr="002F5DBB" w:rsidRDefault="002F5DBB" w:rsidP="002F5DBB">
      <w:pPr>
        <w:pStyle w:val="ListParagraph"/>
        <w:numPr>
          <w:ilvl w:val="0"/>
          <w:numId w:val="14"/>
        </w:numPr>
        <w:spacing w:after="0"/>
        <w:rPr>
          <w:rFonts w:asciiTheme="minorBidi" w:hAnsiTheme="minorBidi"/>
          <w:b/>
          <w:bCs/>
          <w:sz w:val="20"/>
          <w:szCs w:val="20"/>
          <w:lang w:val="en-US" w:eastAsia="zh-CN"/>
        </w:rPr>
      </w:pPr>
      <w:r w:rsidRPr="002F5DBB">
        <w:rPr>
          <w:rFonts w:asciiTheme="minorBidi" w:hAnsiTheme="minorBidi"/>
          <w:b/>
          <w:bCs/>
          <w:sz w:val="20"/>
          <w:szCs w:val="20"/>
          <w:lang w:val="en-US" w:eastAsia="zh-CN"/>
        </w:rPr>
        <w:t>Alt</w:t>
      </w:r>
      <w:r w:rsidR="006D0720">
        <w:rPr>
          <w:rFonts w:asciiTheme="minorBidi" w:hAnsiTheme="minorBidi"/>
          <w:b/>
          <w:bCs/>
          <w:sz w:val="20"/>
          <w:szCs w:val="20"/>
          <w:lang w:val="en-US" w:eastAsia="zh-CN"/>
        </w:rPr>
        <w:t xml:space="preserve"> </w:t>
      </w:r>
      <w:r w:rsidRPr="002F5DBB">
        <w:rPr>
          <w:rFonts w:asciiTheme="minorBidi" w:hAnsiTheme="minorBidi"/>
          <w:b/>
          <w:bCs/>
          <w:sz w:val="20"/>
          <w:szCs w:val="20"/>
          <w:lang w:val="en-US" w:eastAsia="zh-CN"/>
        </w:rPr>
        <w:t>1</w:t>
      </w:r>
      <w:r w:rsidR="006D0720">
        <w:rPr>
          <w:rFonts w:asciiTheme="minorBidi" w:hAnsiTheme="minorBidi"/>
          <w:b/>
          <w:bCs/>
          <w:sz w:val="20"/>
          <w:szCs w:val="20"/>
          <w:lang w:val="en-US" w:eastAsia="zh-CN"/>
        </w:rPr>
        <w:t>:</w:t>
      </w:r>
      <w:r w:rsidRPr="002F5DBB">
        <w:rPr>
          <w:rFonts w:asciiTheme="minorBidi" w:hAnsiTheme="minorBidi"/>
          <w:b/>
          <w:bCs/>
          <w:sz w:val="20"/>
          <w:szCs w:val="20"/>
          <w:lang w:val="en-US" w:eastAsia="zh-CN"/>
        </w:rPr>
        <w:t xml:space="preserve"> </w:t>
      </w:r>
      <w:r w:rsidR="00240C87" w:rsidRPr="002F5DBB">
        <w:rPr>
          <w:rFonts w:asciiTheme="minorBidi" w:hAnsiTheme="minorBidi"/>
          <w:b/>
          <w:bCs/>
          <w:sz w:val="20"/>
          <w:szCs w:val="20"/>
          <w:lang w:val="en-US" w:eastAsia="zh-CN"/>
        </w:rPr>
        <w:t xml:space="preserve">A single MPDCCH is used to schedule </w:t>
      </w:r>
      <w:r w:rsidR="009000CC">
        <w:rPr>
          <w:rFonts w:asciiTheme="minorBidi" w:hAnsiTheme="minorBidi"/>
          <w:b/>
          <w:bCs/>
          <w:sz w:val="20"/>
          <w:szCs w:val="20"/>
          <w:lang w:val="en-US" w:eastAsia="zh-CN"/>
        </w:rPr>
        <w:t>multiple</w:t>
      </w:r>
      <w:r w:rsidR="00240C87" w:rsidRPr="002F5DBB">
        <w:rPr>
          <w:rFonts w:asciiTheme="minorBidi" w:hAnsiTheme="minorBidi"/>
          <w:b/>
          <w:bCs/>
          <w:sz w:val="20"/>
          <w:szCs w:val="20"/>
          <w:lang w:val="en-US" w:eastAsia="zh-CN"/>
        </w:rPr>
        <w:t xml:space="preserve"> PDSCH TB</w:t>
      </w:r>
      <w:r w:rsidR="009000CC">
        <w:rPr>
          <w:rFonts w:asciiTheme="minorBidi" w:hAnsiTheme="minorBidi"/>
          <w:b/>
          <w:bCs/>
          <w:sz w:val="20"/>
          <w:szCs w:val="20"/>
          <w:lang w:val="en-US" w:eastAsia="zh-CN"/>
        </w:rPr>
        <w:t xml:space="preserve"> bundle</w:t>
      </w:r>
      <w:r w:rsidR="00240C87" w:rsidRPr="002F5DBB">
        <w:rPr>
          <w:rFonts w:asciiTheme="minorBidi" w:hAnsiTheme="minorBidi"/>
          <w:b/>
          <w:bCs/>
          <w:sz w:val="20"/>
          <w:szCs w:val="20"/>
          <w:lang w:val="en-US" w:eastAsia="zh-CN"/>
        </w:rPr>
        <w:t>s.</w:t>
      </w:r>
    </w:p>
    <w:p w14:paraId="25B628AB" w14:textId="326334DF" w:rsidR="002F5DBB" w:rsidRPr="002F5DBB" w:rsidRDefault="002F5DBB" w:rsidP="002F5DBB">
      <w:pPr>
        <w:pStyle w:val="ListParagraph"/>
        <w:numPr>
          <w:ilvl w:val="0"/>
          <w:numId w:val="14"/>
        </w:numPr>
        <w:spacing w:after="0"/>
        <w:rPr>
          <w:rFonts w:asciiTheme="minorBidi" w:hAnsiTheme="minorBidi"/>
          <w:b/>
          <w:bCs/>
          <w:sz w:val="20"/>
          <w:szCs w:val="20"/>
          <w:lang w:val="en-US" w:eastAsia="zh-CN"/>
        </w:rPr>
      </w:pPr>
      <w:r w:rsidRPr="002F5DBB">
        <w:rPr>
          <w:rFonts w:asciiTheme="minorBidi" w:hAnsiTheme="minorBidi"/>
          <w:b/>
          <w:bCs/>
          <w:sz w:val="20"/>
          <w:szCs w:val="20"/>
          <w:lang w:val="en-US" w:eastAsia="zh-CN"/>
        </w:rPr>
        <w:t>Alt</w:t>
      </w:r>
      <w:r w:rsidR="006D0720">
        <w:rPr>
          <w:rFonts w:asciiTheme="minorBidi" w:hAnsiTheme="minorBidi"/>
          <w:b/>
          <w:bCs/>
          <w:sz w:val="20"/>
          <w:szCs w:val="20"/>
          <w:lang w:val="en-US" w:eastAsia="zh-CN"/>
        </w:rPr>
        <w:t xml:space="preserve"> </w:t>
      </w:r>
      <w:r w:rsidRPr="002F5DBB">
        <w:rPr>
          <w:rFonts w:asciiTheme="minorBidi" w:hAnsiTheme="minorBidi"/>
          <w:b/>
          <w:bCs/>
          <w:sz w:val="20"/>
          <w:szCs w:val="20"/>
          <w:lang w:val="en-US" w:eastAsia="zh-CN"/>
        </w:rPr>
        <w:t>2</w:t>
      </w:r>
      <w:r w:rsidR="006D0720">
        <w:rPr>
          <w:rFonts w:asciiTheme="minorBidi" w:hAnsiTheme="minorBidi"/>
          <w:b/>
          <w:bCs/>
          <w:sz w:val="20"/>
          <w:szCs w:val="20"/>
          <w:lang w:val="en-US" w:eastAsia="zh-CN"/>
        </w:rPr>
        <w:t>:</w:t>
      </w:r>
      <w:r w:rsidRPr="002F5DBB">
        <w:rPr>
          <w:rFonts w:asciiTheme="minorBidi" w:hAnsiTheme="minorBidi"/>
          <w:b/>
          <w:bCs/>
          <w:sz w:val="20"/>
          <w:szCs w:val="20"/>
          <w:lang w:val="en-US" w:eastAsia="zh-CN"/>
        </w:rPr>
        <w:t xml:space="preserve"> A single MPDCCH is used to schedule </w:t>
      </w:r>
      <w:r w:rsidR="009000CC">
        <w:rPr>
          <w:rFonts w:asciiTheme="minorBidi" w:hAnsiTheme="minorBidi"/>
          <w:b/>
          <w:bCs/>
          <w:sz w:val="20"/>
          <w:szCs w:val="20"/>
          <w:lang w:val="en-US" w:eastAsia="zh-CN"/>
        </w:rPr>
        <w:t>a single</w:t>
      </w:r>
      <w:r w:rsidRPr="002F5DBB">
        <w:rPr>
          <w:rFonts w:asciiTheme="minorBidi" w:hAnsiTheme="minorBidi"/>
          <w:b/>
          <w:bCs/>
          <w:sz w:val="20"/>
          <w:szCs w:val="20"/>
          <w:lang w:val="en-US" w:eastAsia="zh-CN"/>
        </w:rPr>
        <w:t xml:space="preserve"> PDSCH TB bundle.</w:t>
      </w:r>
      <w:r>
        <w:rPr>
          <w:rFonts w:asciiTheme="minorBidi" w:hAnsiTheme="minorBidi"/>
          <w:b/>
          <w:bCs/>
          <w:sz w:val="20"/>
          <w:szCs w:val="20"/>
          <w:lang w:val="en-US" w:eastAsia="zh-CN"/>
        </w:rPr>
        <w:br/>
      </w:r>
    </w:p>
    <w:p w14:paraId="5842FBD1" w14:textId="7282A0DA"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 xml:space="preserve">Figure 3 </w:t>
      </w:r>
      <w:r w:rsidR="00C040D3">
        <w:rPr>
          <w:rFonts w:asciiTheme="minorBidi" w:hAnsiTheme="minorBidi"/>
          <w:sz w:val="20"/>
          <w:szCs w:val="20"/>
          <w:lang w:val="en-US" w:eastAsia="zh-CN"/>
        </w:rPr>
        <w:t>illustrates Alt 1 with a</w:t>
      </w:r>
      <w:r w:rsidRPr="00D10150">
        <w:rPr>
          <w:rFonts w:asciiTheme="minorBidi" w:hAnsiTheme="minorBidi"/>
          <w:sz w:val="20"/>
          <w:szCs w:val="20"/>
          <w:lang w:val="en-US" w:eastAsia="zh-CN"/>
        </w:rPr>
        <w:t xml:space="preserve"> HARQ-ACK bundling size </w:t>
      </w:r>
      <w:r w:rsidR="007E6519">
        <w:rPr>
          <w:rFonts w:asciiTheme="minorBidi" w:hAnsiTheme="minorBidi"/>
          <w:sz w:val="20"/>
          <w:szCs w:val="20"/>
          <w:lang w:val="en-US" w:eastAsia="zh-CN"/>
        </w:rPr>
        <w:t>8</w:t>
      </w:r>
      <w:r w:rsidRPr="00D10150">
        <w:rPr>
          <w:rFonts w:asciiTheme="minorBidi" w:hAnsiTheme="minorBidi"/>
          <w:sz w:val="20"/>
          <w:szCs w:val="20"/>
          <w:lang w:val="en-US" w:eastAsia="zh-CN"/>
        </w:rPr>
        <w:t xml:space="preserve"> with single MPDCCH scheduling, which corresponds to the maximum number of HARQ processes for a Cat-M1 UE in Rel-13. Both in Figure 2 and Figure 3 it can be seen that the resulting fraction of subframes that can be used for PDSCH data transmission is increased to 8/15 using HARQ bundling, which is a clear improvement compared to the fraction 3/10 in Figure 1.</w:t>
      </w:r>
      <w:r w:rsidR="003A0301">
        <w:rPr>
          <w:rFonts w:asciiTheme="minorBidi" w:hAnsiTheme="minorBidi"/>
          <w:sz w:val="20"/>
          <w:szCs w:val="20"/>
          <w:lang w:val="en-US" w:eastAsia="zh-CN"/>
        </w:rPr>
        <w:t xml:space="preserve"> Figure 4 shows the same scenario in case each bundle is scheduled by </w:t>
      </w:r>
      <w:r w:rsidR="00160051">
        <w:rPr>
          <w:rFonts w:asciiTheme="minorBidi" w:hAnsiTheme="minorBidi"/>
          <w:sz w:val="20"/>
          <w:szCs w:val="20"/>
          <w:lang w:val="en-US" w:eastAsia="zh-CN"/>
        </w:rPr>
        <w:t>its own</w:t>
      </w:r>
      <w:r w:rsidR="003A0301">
        <w:rPr>
          <w:rFonts w:asciiTheme="minorBidi" w:hAnsiTheme="minorBidi"/>
          <w:sz w:val="20"/>
          <w:szCs w:val="20"/>
          <w:lang w:val="en-US" w:eastAsia="zh-CN"/>
        </w:rPr>
        <w:t xml:space="preserve"> DCI</w:t>
      </w:r>
      <w:r w:rsidR="00160051">
        <w:rPr>
          <w:rFonts w:asciiTheme="minorBidi" w:hAnsiTheme="minorBidi"/>
          <w:sz w:val="20"/>
          <w:szCs w:val="20"/>
          <w:lang w:val="en-US" w:eastAsia="zh-CN"/>
        </w:rPr>
        <w:t>, i.e. Alt 2</w:t>
      </w:r>
      <w:r w:rsidR="003A0301">
        <w:rPr>
          <w:rFonts w:asciiTheme="minorBidi" w:hAnsiTheme="minorBidi"/>
          <w:sz w:val="20"/>
          <w:szCs w:val="20"/>
          <w:lang w:val="en-US" w:eastAsia="zh-CN"/>
        </w:rPr>
        <w:t xml:space="preserve">. </w:t>
      </w:r>
      <w:r w:rsidR="00C26826">
        <w:rPr>
          <w:rFonts w:asciiTheme="minorBidi" w:hAnsiTheme="minorBidi"/>
          <w:sz w:val="20"/>
          <w:szCs w:val="20"/>
          <w:lang w:val="en-US" w:eastAsia="zh-CN"/>
        </w:rPr>
        <w:t xml:space="preserve">Here one more subframe is occupied </w:t>
      </w:r>
      <w:r w:rsidR="001137B3">
        <w:rPr>
          <w:rFonts w:asciiTheme="minorBidi" w:hAnsiTheme="minorBidi"/>
          <w:sz w:val="20"/>
          <w:szCs w:val="20"/>
          <w:lang w:val="en-US" w:eastAsia="zh-CN"/>
        </w:rPr>
        <w:t xml:space="preserve">by an MPDCCH </w:t>
      </w:r>
      <w:r w:rsidR="00C26826">
        <w:rPr>
          <w:rFonts w:asciiTheme="minorBidi" w:hAnsiTheme="minorBidi"/>
          <w:sz w:val="20"/>
          <w:szCs w:val="20"/>
          <w:lang w:val="en-US" w:eastAsia="zh-CN"/>
        </w:rPr>
        <w:t>compared to figure 3.</w:t>
      </w:r>
    </w:p>
    <w:p w14:paraId="1CC356A5" w14:textId="70F8CCFE" w:rsidR="00240C87" w:rsidRPr="00D10150" w:rsidRDefault="00EA6D35" w:rsidP="003A0301">
      <w:pPr>
        <w:jc w:val="center"/>
        <w:rPr>
          <w:rFonts w:asciiTheme="minorBidi" w:hAnsiTheme="minorBidi"/>
          <w:lang w:val="en-US" w:eastAsia="zh-CN"/>
        </w:rPr>
      </w:pPr>
      <w:r>
        <w:rPr>
          <w:rFonts w:asciiTheme="minorBidi" w:hAnsiTheme="minorBidi"/>
          <w:noProof/>
          <w:lang w:eastAsia="sv-SE"/>
        </w:rPr>
        <w:drawing>
          <wp:inline distT="0" distB="0" distL="0" distR="0" wp14:anchorId="020B2764" wp14:editId="0F1E2DAC">
            <wp:extent cx="5575111" cy="1008271"/>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6315" cy="1019340"/>
                    </a:xfrm>
                    <a:prstGeom prst="rect">
                      <a:avLst/>
                    </a:prstGeom>
                    <a:noFill/>
                  </pic:spPr>
                </pic:pic>
              </a:graphicData>
            </a:graphic>
          </wp:inline>
        </w:drawing>
      </w:r>
    </w:p>
    <w:p w14:paraId="0CDFC9FE" w14:textId="77777777" w:rsidR="00240C87" w:rsidRPr="00D10150" w:rsidRDefault="00240C87" w:rsidP="00B42CD6">
      <w:pPr>
        <w:jc w:val="center"/>
        <w:rPr>
          <w:rFonts w:asciiTheme="minorBidi" w:hAnsiTheme="minorBidi"/>
          <w:b/>
          <w:sz w:val="20"/>
          <w:szCs w:val="18"/>
          <w:lang w:val="en-US" w:eastAsia="zh-CN"/>
        </w:rPr>
      </w:pPr>
      <w:r w:rsidRPr="00D10150">
        <w:rPr>
          <w:rFonts w:asciiTheme="minorBidi" w:hAnsiTheme="minorBidi"/>
          <w:b/>
          <w:sz w:val="20"/>
          <w:szCs w:val="18"/>
          <w:lang w:val="en-US" w:eastAsia="zh-CN"/>
        </w:rPr>
        <w:t xml:space="preserve">Figure 3: Scheduling achieving maximum DL data rate for HD-FDD Cat-M1 UE using HARQ-ACK bundling with a single MPDCCH transmission scheduling </w:t>
      </w:r>
      <w:r w:rsidR="00C44B9B">
        <w:rPr>
          <w:rFonts w:asciiTheme="minorBidi" w:hAnsiTheme="minorBidi"/>
          <w:b/>
          <w:sz w:val="20"/>
          <w:szCs w:val="18"/>
          <w:lang w:val="en-US" w:eastAsia="zh-CN"/>
        </w:rPr>
        <w:t>all</w:t>
      </w:r>
      <w:r w:rsidRPr="00D10150">
        <w:rPr>
          <w:rFonts w:asciiTheme="minorBidi" w:hAnsiTheme="minorBidi"/>
          <w:b/>
          <w:sz w:val="20"/>
          <w:szCs w:val="18"/>
          <w:lang w:val="en-US" w:eastAsia="zh-CN"/>
        </w:rPr>
        <w:t xml:space="preserve"> PDSCH transmissions</w:t>
      </w:r>
      <w:r w:rsidR="00C44B9B">
        <w:rPr>
          <w:rFonts w:asciiTheme="minorBidi" w:hAnsiTheme="minorBidi"/>
          <w:b/>
          <w:sz w:val="20"/>
          <w:szCs w:val="18"/>
          <w:lang w:val="en-US" w:eastAsia="zh-CN"/>
        </w:rPr>
        <w:t xml:space="preserve"> before switching to UL</w:t>
      </w:r>
    </w:p>
    <w:p w14:paraId="0054C4C8" w14:textId="0ED0616A" w:rsidR="00240C87" w:rsidRDefault="00EA6D35" w:rsidP="001F29B0">
      <w:pPr>
        <w:jc w:val="center"/>
        <w:rPr>
          <w:rFonts w:asciiTheme="minorBidi" w:hAnsiTheme="minorBidi"/>
          <w:b/>
          <w:sz w:val="20"/>
          <w:szCs w:val="18"/>
          <w:lang w:val="en-US" w:eastAsia="zh-CN"/>
        </w:rPr>
      </w:pPr>
      <w:r>
        <w:rPr>
          <w:rFonts w:asciiTheme="minorBidi" w:hAnsiTheme="minorBidi"/>
          <w:b/>
          <w:noProof/>
          <w:sz w:val="20"/>
          <w:szCs w:val="18"/>
          <w:lang w:eastAsia="sv-SE"/>
        </w:rPr>
        <w:drawing>
          <wp:inline distT="0" distB="0" distL="0" distR="0" wp14:anchorId="66C60F27" wp14:editId="6A64B8D9">
            <wp:extent cx="5534167" cy="9429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1364" cy="947575"/>
                    </a:xfrm>
                    <a:prstGeom prst="rect">
                      <a:avLst/>
                    </a:prstGeom>
                    <a:noFill/>
                  </pic:spPr>
                </pic:pic>
              </a:graphicData>
            </a:graphic>
          </wp:inline>
        </w:drawing>
      </w:r>
    </w:p>
    <w:p w14:paraId="4F0DE647" w14:textId="77777777" w:rsidR="00C44B9B" w:rsidRPr="00D10150" w:rsidRDefault="00C44B9B" w:rsidP="00B42CD6">
      <w:pPr>
        <w:jc w:val="center"/>
        <w:rPr>
          <w:rFonts w:asciiTheme="minorBidi" w:hAnsiTheme="minorBidi"/>
          <w:b/>
          <w:sz w:val="20"/>
          <w:szCs w:val="18"/>
          <w:lang w:val="en-US" w:eastAsia="zh-CN"/>
        </w:rPr>
      </w:pPr>
      <w:r w:rsidRPr="00D10150">
        <w:rPr>
          <w:rFonts w:asciiTheme="minorBidi" w:hAnsiTheme="minorBidi"/>
          <w:b/>
          <w:sz w:val="20"/>
          <w:szCs w:val="18"/>
          <w:lang w:val="en-US" w:eastAsia="zh-CN"/>
        </w:rPr>
        <w:lastRenderedPageBreak/>
        <w:t xml:space="preserve">Figure </w:t>
      </w:r>
      <w:r>
        <w:rPr>
          <w:rFonts w:asciiTheme="minorBidi" w:hAnsiTheme="minorBidi"/>
          <w:b/>
          <w:sz w:val="20"/>
          <w:szCs w:val="18"/>
          <w:lang w:val="en-US" w:eastAsia="zh-CN"/>
        </w:rPr>
        <w:t>4</w:t>
      </w:r>
      <w:r w:rsidRPr="00D10150">
        <w:rPr>
          <w:rFonts w:asciiTheme="minorBidi" w:hAnsiTheme="minorBidi"/>
          <w:b/>
          <w:sz w:val="20"/>
          <w:szCs w:val="18"/>
          <w:lang w:val="en-US" w:eastAsia="zh-CN"/>
        </w:rPr>
        <w:t>: Scheduling achieving maximum DL data rate for HD-FDD Cat-M1 UE using HARQ-ACK bundling with a single MPDCCH transmission scheduling multiple PDSCH transmissions</w:t>
      </w:r>
      <w:r>
        <w:rPr>
          <w:rFonts w:asciiTheme="minorBidi" w:hAnsiTheme="minorBidi"/>
          <w:b/>
          <w:sz w:val="20"/>
          <w:szCs w:val="18"/>
          <w:lang w:val="en-US" w:eastAsia="zh-CN"/>
        </w:rPr>
        <w:t xml:space="preserve"> in a bundle</w:t>
      </w:r>
    </w:p>
    <w:p w14:paraId="6347FF6B" w14:textId="07BB9729" w:rsidR="00240C87" w:rsidRPr="00D10150" w:rsidRDefault="00240C87" w:rsidP="00240C87">
      <w:pPr>
        <w:rPr>
          <w:rFonts w:asciiTheme="minorBidi" w:hAnsiTheme="minorBidi"/>
          <w:sz w:val="20"/>
          <w:szCs w:val="20"/>
          <w:lang w:val="en-US" w:eastAsia="zh-CN"/>
        </w:rPr>
      </w:pPr>
      <w:r w:rsidRPr="00D10150">
        <w:rPr>
          <w:rFonts w:asciiTheme="minorBidi" w:hAnsiTheme="minorBidi"/>
          <w:sz w:val="20"/>
          <w:szCs w:val="20"/>
          <w:lang w:val="en-US" w:eastAsia="zh-CN"/>
        </w:rPr>
        <w:t>Since</w:t>
      </w:r>
      <w:r w:rsidR="002B7E4A">
        <w:rPr>
          <w:rFonts w:asciiTheme="minorBidi" w:hAnsiTheme="minorBidi"/>
          <w:sz w:val="20"/>
          <w:szCs w:val="20"/>
          <w:lang w:val="en-US" w:eastAsia="zh-CN"/>
        </w:rPr>
        <w:t>, in Alt 1,</w:t>
      </w:r>
      <w:r w:rsidRPr="00D10150">
        <w:rPr>
          <w:rFonts w:asciiTheme="minorBidi" w:hAnsiTheme="minorBidi"/>
          <w:sz w:val="20"/>
          <w:szCs w:val="20"/>
          <w:lang w:val="en-US" w:eastAsia="zh-CN"/>
        </w:rPr>
        <w:t xml:space="preserve"> all 6 PRBs (for Cat-M1) can be either fully spent on MPDCCH or fully spent on PDSCH in a given DL subframe, which can mean a substantial improvement of the MPDCCH robustness and PDSCH throughput. So compared to normal operation, HARQ-ACK bundling using this approach can help use both the time domain and the frequency domain more efficiently.</w:t>
      </w:r>
    </w:p>
    <w:p w14:paraId="5C1E9AFD" w14:textId="4D54FB89" w:rsidR="00240C87" w:rsidRPr="00D10150" w:rsidRDefault="00240C87" w:rsidP="00240C87">
      <w:pPr>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sidR="003A1DF7">
        <w:rPr>
          <w:rFonts w:asciiTheme="minorBidi" w:hAnsiTheme="minorBidi"/>
          <w:b/>
          <w:bCs/>
          <w:sz w:val="20"/>
          <w:szCs w:val="20"/>
          <w:lang w:val="en-US" w:eastAsia="zh-CN"/>
        </w:rPr>
        <w:t>3</w:t>
      </w:r>
      <w:r w:rsidRPr="00D10150">
        <w:rPr>
          <w:rFonts w:asciiTheme="minorBidi" w:hAnsiTheme="minorBidi"/>
          <w:b/>
          <w:bCs/>
          <w:sz w:val="20"/>
          <w:szCs w:val="20"/>
          <w:lang w:val="en-US" w:eastAsia="zh-CN"/>
        </w:rPr>
        <w:t>: The maximum MPDCCH channel bandwidth (6 PRBs for Cat-M1) can be used for MPDCCH transmission during HARQ-ACK bundling operation.</w:t>
      </w:r>
    </w:p>
    <w:p w14:paraId="1D2CC410" w14:textId="25EEB41F" w:rsidR="00240C87" w:rsidRPr="00D10150" w:rsidRDefault="00240C87" w:rsidP="00240C87">
      <w:pPr>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sidR="003A1DF7">
        <w:rPr>
          <w:rFonts w:asciiTheme="minorBidi" w:hAnsiTheme="minorBidi"/>
          <w:b/>
          <w:bCs/>
          <w:sz w:val="20"/>
          <w:szCs w:val="20"/>
          <w:lang w:val="en-US" w:eastAsia="zh-CN"/>
        </w:rPr>
        <w:t>4</w:t>
      </w:r>
      <w:r w:rsidRPr="00D10150">
        <w:rPr>
          <w:rFonts w:asciiTheme="minorBidi" w:hAnsiTheme="minorBidi"/>
          <w:b/>
          <w:bCs/>
          <w:sz w:val="20"/>
          <w:szCs w:val="20"/>
          <w:lang w:val="en-US" w:eastAsia="zh-CN"/>
        </w:rPr>
        <w:t>: The maximum PDSCH channel bandwidth (6 PRBs for Cat-M1) can be used for PDSCH transmission during HARQ-ACK bundling operation.</w:t>
      </w:r>
    </w:p>
    <w:p w14:paraId="596A5FB8" w14:textId="77777777" w:rsidR="00BB2FB4" w:rsidRPr="00D10150" w:rsidRDefault="00BB2FB4" w:rsidP="00BB2FB4">
      <w:pPr>
        <w:pStyle w:val="Heading1"/>
        <w:rPr>
          <w:lang w:val="en-US"/>
        </w:rPr>
      </w:pPr>
      <w:r w:rsidRPr="00D10150">
        <w:rPr>
          <w:lang w:val="en-US"/>
        </w:rPr>
        <w:t>Number and size of bundles before switching to UL</w:t>
      </w:r>
    </w:p>
    <w:p w14:paraId="60E701BD" w14:textId="2A71018C" w:rsidR="005F0D24" w:rsidRDefault="005F0D24" w:rsidP="00240C87">
      <w:pPr>
        <w:rPr>
          <w:rFonts w:asciiTheme="minorBidi" w:hAnsiTheme="minorBidi"/>
          <w:bCs/>
          <w:sz w:val="20"/>
          <w:szCs w:val="20"/>
          <w:lang w:val="en-US" w:eastAsia="zh-CN"/>
        </w:rPr>
      </w:pPr>
      <w:r>
        <w:rPr>
          <w:rFonts w:asciiTheme="minorBidi" w:hAnsiTheme="minorBidi"/>
          <w:bCs/>
          <w:sz w:val="20"/>
          <w:szCs w:val="20"/>
          <w:lang w:val="en-US" w:eastAsia="zh-CN"/>
        </w:rPr>
        <w:t xml:space="preserve">Table 1 shows the maximum achievable data rate in terms of </w:t>
      </w:r>
      <w:r w:rsidR="001B1F36" w:rsidRPr="00D4642D">
        <w:rPr>
          <w:rFonts w:asciiTheme="minorBidi" w:hAnsiTheme="minorBidi"/>
          <w:bCs/>
          <w:sz w:val="20"/>
          <w:szCs w:val="20"/>
          <w:lang w:val="en-US" w:eastAsia="zh-CN"/>
        </w:rPr>
        <w:t>n</w:t>
      </w:r>
      <w:r w:rsidR="00B42CD6">
        <w:rPr>
          <w:rFonts w:asciiTheme="minorBidi" w:hAnsiTheme="minorBidi"/>
          <w:bCs/>
          <w:sz w:val="20"/>
          <w:szCs w:val="20"/>
          <w:lang w:val="en-US"/>
        </w:rPr>
        <w:t>umber of PDSCH TBs per total number of subframes in a downlink HD-FDD cycle b</w:t>
      </w:r>
      <w:r w:rsidR="00D4642D">
        <w:rPr>
          <w:rFonts w:asciiTheme="minorBidi" w:hAnsiTheme="minorBidi"/>
          <w:bCs/>
          <w:sz w:val="20"/>
          <w:szCs w:val="20"/>
          <w:lang w:val="en-US"/>
        </w:rPr>
        <w:t>efore switching back to uplink</w:t>
      </w:r>
      <w:r>
        <w:rPr>
          <w:rFonts w:asciiTheme="minorBidi" w:hAnsiTheme="minorBidi"/>
          <w:bCs/>
          <w:sz w:val="20"/>
          <w:szCs w:val="20"/>
          <w:lang w:val="en-US" w:eastAsia="zh-CN"/>
        </w:rPr>
        <w:t xml:space="preserve">. </w:t>
      </w:r>
      <w:r w:rsidR="00D76C6A">
        <w:rPr>
          <w:rFonts w:asciiTheme="minorBidi" w:hAnsiTheme="minorBidi"/>
          <w:bCs/>
          <w:sz w:val="20"/>
          <w:szCs w:val="20"/>
          <w:lang w:val="en-US" w:eastAsia="zh-CN"/>
        </w:rPr>
        <w:t>These</w:t>
      </w:r>
      <w:r w:rsidR="00485A08">
        <w:rPr>
          <w:rFonts w:asciiTheme="minorBidi" w:hAnsiTheme="minorBidi"/>
          <w:bCs/>
          <w:sz w:val="20"/>
          <w:szCs w:val="20"/>
          <w:lang w:val="en-US" w:eastAsia="zh-CN"/>
        </w:rPr>
        <w:t xml:space="preserve"> values are obtained with the same principle as explained in previous sections. </w:t>
      </w:r>
      <w:r w:rsidR="00E60295">
        <w:rPr>
          <w:rFonts w:asciiTheme="minorBidi" w:hAnsiTheme="minorBidi"/>
          <w:bCs/>
          <w:sz w:val="20"/>
          <w:szCs w:val="20"/>
          <w:lang w:val="en-US" w:eastAsia="zh-CN"/>
        </w:rPr>
        <w:t>As we can see in the table, the increase in data rate gain</w:t>
      </w:r>
      <w:r>
        <w:rPr>
          <w:rFonts w:asciiTheme="minorBidi" w:hAnsiTheme="minorBidi"/>
          <w:bCs/>
          <w:sz w:val="20"/>
          <w:szCs w:val="20"/>
          <w:lang w:val="en-US" w:eastAsia="zh-CN"/>
        </w:rPr>
        <w:t xml:space="preserve"> </w:t>
      </w:r>
      <w:r w:rsidR="00E60295">
        <w:rPr>
          <w:rFonts w:asciiTheme="minorBidi" w:hAnsiTheme="minorBidi"/>
          <w:bCs/>
          <w:sz w:val="20"/>
          <w:szCs w:val="20"/>
          <w:lang w:val="en-US" w:eastAsia="zh-CN"/>
        </w:rPr>
        <w:t xml:space="preserve">achieved by </w:t>
      </w:r>
      <w:r w:rsidR="00E60C43">
        <w:rPr>
          <w:rFonts w:asciiTheme="minorBidi" w:hAnsiTheme="minorBidi"/>
          <w:bCs/>
          <w:sz w:val="20"/>
          <w:szCs w:val="20"/>
          <w:lang w:val="en-US" w:eastAsia="zh-CN"/>
        </w:rPr>
        <w:t>bundling the HARQ-ACK feedback for a single</w:t>
      </w:r>
      <w:r w:rsidR="00F660F5">
        <w:rPr>
          <w:rFonts w:asciiTheme="minorBidi" w:hAnsiTheme="minorBidi"/>
          <w:bCs/>
          <w:sz w:val="20"/>
          <w:szCs w:val="20"/>
          <w:lang w:val="en-US" w:eastAsia="zh-CN"/>
        </w:rPr>
        <w:t xml:space="preserve"> PDSCH bundle</w:t>
      </w:r>
      <w:r w:rsidR="00E60C43">
        <w:rPr>
          <w:rFonts w:asciiTheme="minorBidi" w:hAnsiTheme="minorBidi"/>
          <w:bCs/>
          <w:sz w:val="20"/>
          <w:szCs w:val="20"/>
          <w:lang w:val="en-US" w:eastAsia="zh-CN"/>
        </w:rPr>
        <w:t xml:space="preserve"> consisting of </w:t>
      </w:r>
      <w:r>
        <w:rPr>
          <w:rFonts w:asciiTheme="minorBidi" w:hAnsiTheme="minorBidi"/>
          <w:bCs/>
          <w:sz w:val="20"/>
          <w:szCs w:val="20"/>
          <w:lang w:val="en-US" w:eastAsia="zh-CN"/>
        </w:rPr>
        <w:t>4 PDSCH</w:t>
      </w:r>
      <w:r w:rsidR="00E60C43">
        <w:rPr>
          <w:rFonts w:asciiTheme="minorBidi" w:hAnsiTheme="minorBidi"/>
          <w:bCs/>
          <w:sz w:val="20"/>
          <w:szCs w:val="20"/>
          <w:lang w:val="en-US" w:eastAsia="zh-CN"/>
        </w:rPr>
        <w:t xml:space="preserve"> TB</w:t>
      </w:r>
      <w:r>
        <w:rPr>
          <w:rFonts w:asciiTheme="minorBidi" w:hAnsiTheme="minorBidi"/>
          <w:bCs/>
          <w:sz w:val="20"/>
          <w:szCs w:val="20"/>
          <w:lang w:val="en-US" w:eastAsia="zh-CN"/>
        </w:rPr>
        <w:t>s</w:t>
      </w:r>
      <w:r w:rsidR="00E60295">
        <w:rPr>
          <w:rFonts w:asciiTheme="minorBidi" w:hAnsiTheme="minorBidi"/>
          <w:bCs/>
          <w:sz w:val="20"/>
          <w:szCs w:val="20"/>
          <w:lang w:val="en-US" w:eastAsia="zh-CN"/>
        </w:rPr>
        <w:t xml:space="preserve">, </w:t>
      </w:r>
      <w:r w:rsidR="00E60295" w:rsidRPr="00E60295">
        <w:rPr>
          <w:rFonts w:asciiTheme="minorBidi" w:hAnsiTheme="minorBidi"/>
          <w:bCs/>
          <w:sz w:val="20"/>
          <w:szCs w:val="20"/>
          <w:lang w:val="en-US" w:eastAsia="zh-CN"/>
        </w:rPr>
        <w:t>compared to no bundling</w:t>
      </w:r>
      <w:r w:rsidR="00E60295">
        <w:rPr>
          <w:rFonts w:asciiTheme="minorBidi" w:hAnsiTheme="minorBidi"/>
          <w:bCs/>
          <w:sz w:val="20"/>
          <w:szCs w:val="20"/>
          <w:lang w:val="en-US" w:eastAsia="zh-CN"/>
        </w:rPr>
        <w:t>,</w:t>
      </w:r>
      <w:r w:rsidR="00E60295" w:rsidRPr="00E60295">
        <w:rPr>
          <w:rFonts w:asciiTheme="minorBidi" w:hAnsiTheme="minorBidi"/>
          <w:bCs/>
          <w:sz w:val="20"/>
          <w:szCs w:val="20"/>
          <w:lang w:val="en-US" w:eastAsia="zh-CN"/>
        </w:rPr>
        <w:t xml:space="preserve"> </w:t>
      </w:r>
      <w:r>
        <w:rPr>
          <w:rFonts w:asciiTheme="minorBidi" w:hAnsiTheme="minorBidi"/>
          <w:bCs/>
          <w:sz w:val="20"/>
          <w:szCs w:val="20"/>
          <w:lang w:val="en-US" w:eastAsia="zh-CN"/>
        </w:rPr>
        <w:t xml:space="preserve">is quite low. </w:t>
      </w:r>
      <w:r w:rsidR="00E60295">
        <w:rPr>
          <w:rFonts w:asciiTheme="minorBidi" w:hAnsiTheme="minorBidi"/>
          <w:bCs/>
          <w:sz w:val="20"/>
          <w:szCs w:val="20"/>
          <w:lang w:val="en-US" w:eastAsia="zh-CN"/>
        </w:rPr>
        <w:t>Therefore,</w:t>
      </w:r>
      <w:r>
        <w:rPr>
          <w:rFonts w:asciiTheme="minorBidi" w:hAnsiTheme="minorBidi"/>
          <w:bCs/>
          <w:sz w:val="20"/>
          <w:szCs w:val="20"/>
          <w:lang w:val="en-US" w:eastAsia="zh-CN"/>
        </w:rPr>
        <w:t xml:space="preserve"> in order to achieve high data rates</w:t>
      </w:r>
      <w:r w:rsidR="00E60295">
        <w:rPr>
          <w:rFonts w:asciiTheme="minorBidi" w:hAnsiTheme="minorBidi"/>
          <w:bCs/>
          <w:sz w:val="20"/>
          <w:szCs w:val="20"/>
          <w:lang w:val="en-US" w:eastAsia="zh-CN"/>
        </w:rPr>
        <w:t>,</w:t>
      </w:r>
      <w:r>
        <w:rPr>
          <w:rFonts w:asciiTheme="minorBidi" w:hAnsiTheme="minorBidi"/>
          <w:bCs/>
          <w:sz w:val="20"/>
          <w:szCs w:val="20"/>
          <w:lang w:val="en-US" w:eastAsia="zh-CN"/>
        </w:rPr>
        <w:t xml:space="preserve"> </w:t>
      </w:r>
      <w:r w:rsidR="009C7452">
        <w:rPr>
          <w:rFonts w:asciiTheme="minorBidi" w:hAnsiTheme="minorBidi"/>
          <w:bCs/>
          <w:sz w:val="20"/>
          <w:szCs w:val="20"/>
          <w:lang w:val="en-US" w:eastAsia="zh-CN"/>
        </w:rPr>
        <w:t>up to</w:t>
      </w:r>
      <w:r w:rsidR="00E60295">
        <w:rPr>
          <w:rFonts w:asciiTheme="minorBidi" w:hAnsiTheme="minorBidi"/>
          <w:bCs/>
          <w:sz w:val="20"/>
          <w:szCs w:val="20"/>
          <w:lang w:val="en-US" w:eastAsia="zh-CN"/>
        </w:rPr>
        <w:t xml:space="preserve"> 8 (</w:t>
      </w:r>
      <w:r w:rsidR="00E60295" w:rsidRPr="00E60295">
        <w:rPr>
          <w:rFonts w:asciiTheme="minorBidi" w:hAnsiTheme="minorBidi"/>
          <w:bCs/>
          <w:sz w:val="20"/>
          <w:szCs w:val="20"/>
          <w:lang w:val="en-US" w:eastAsia="zh-CN"/>
        </w:rPr>
        <w:t>or 10 if it is agreed as maximum number of processes for HD-FDD</w:t>
      </w:r>
      <w:r w:rsidR="00E60295">
        <w:rPr>
          <w:rFonts w:asciiTheme="minorBidi" w:hAnsiTheme="minorBidi"/>
          <w:bCs/>
          <w:sz w:val="20"/>
          <w:szCs w:val="20"/>
          <w:lang w:val="en-US" w:eastAsia="zh-CN"/>
        </w:rPr>
        <w:t>) PDSCH</w:t>
      </w:r>
      <w:r w:rsidR="007642A9">
        <w:rPr>
          <w:rFonts w:asciiTheme="minorBidi" w:hAnsiTheme="minorBidi"/>
          <w:bCs/>
          <w:sz w:val="20"/>
          <w:szCs w:val="20"/>
          <w:lang w:val="en-US" w:eastAsia="zh-CN"/>
        </w:rPr>
        <w:t xml:space="preserve"> TB</w:t>
      </w:r>
      <w:r w:rsidR="00E60295">
        <w:rPr>
          <w:rFonts w:asciiTheme="minorBidi" w:hAnsiTheme="minorBidi"/>
          <w:bCs/>
          <w:sz w:val="20"/>
          <w:szCs w:val="20"/>
          <w:lang w:val="en-US" w:eastAsia="zh-CN"/>
        </w:rPr>
        <w:t xml:space="preserve">s should </w:t>
      </w:r>
      <w:r>
        <w:rPr>
          <w:rFonts w:asciiTheme="minorBidi" w:hAnsiTheme="minorBidi"/>
          <w:bCs/>
          <w:sz w:val="20"/>
          <w:szCs w:val="20"/>
          <w:lang w:val="en-US" w:eastAsia="zh-CN"/>
        </w:rPr>
        <w:t>be allowed</w:t>
      </w:r>
      <w:r w:rsidR="00E60295">
        <w:rPr>
          <w:rFonts w:asciiTheme="minorBidi" w:hAnsiTheme="minorBidi"/>
          <w:bCs/>
          <w:sz w:val="20"/>
          <w:szCs w:val="20"/>
          <w:lang w:val="en-US" w:eastAsia="zh-CN"/>
        </w:rPr>
        <w:t xml:space="preserve"> in downlink cycle</w:t>
      </w:r>
      <w:r>
        <w:rPr>
          <w:rFonts w:asciiTheme="minorBidi" w:hAnsiTheme="minorBidi"/>
          <w:bCs/>
          <w:sz w:val="20"/>
          <w:szCs w:val="20"/>
          <w:lang w:val="en-US" w:eastAsia="zh-CN"/>
        </w:rPr>
        <w:t xml:space="preserve"> before switching to UL.</w:t>
      </w:r>
    </w:p>
    <w:p w14:paraId="0F3272CC" w14:textId="77777777" w:rsidR="007D34A4" w:rsidRDefault="007D34A4" w:rsidP="007D34A4">
      <w:pPr>
        <w:jc w:val="center"/>
        <w:rPr>
          <w:rFonts w:asciiTheme="minorBidi" w:hAnsiTheme="minorBidi"/>
          <w:bCs/>
          <w:sz w:val="20"/>
          <w:szCs w:val="20"/>
          <w:lang w:val="en-US" w:eastAsia="zh-CN"/>
        </w:rPr>
      </w:pPr>
      <w:r>
        <w:rPr>
          <w:rFonts w:asciiTheme="minorBidi" w:hAnsiTheme="minorBidi"/>
          <w:b/>
          <w:sz w:val="20"/>
          <w:szCs w:val="18"/>
          <w:lang w:val="en-US" w:eastAsia="zh-CN"/>
        </w:rPr>
        <w:t>Table 1</w:t>
      </w:r>
      <w:r w:rsidRPr="00D10150">
        <w:rPr>
          <w:rFonts w:asciiTheme="minorBidi" w:hAnsiTheme="minorBidi"/>
          <w:b/>
          <w:sz w:val="20"/>
          <w:szCs w:val="18"/>
          <w:lang w:val="en-US" w:eastAsia="zh-CN"/>
        </w:rPr>
        <w:t xml:space="preserve">: </w:t>
      </w:r>
      <w:r>
        <w:rPr>
          <w:rFonts w:asciiTheme="minorBidi" w:hAnsiTheme="minorBidi"/>
          <w:b/>
          <w:sz w:val="20"/>
          <w:szCs w:val="18"/>
          <w:lang w:val="en-US" w:eastAsia="zh-CN"/>
        </w:rPr>
        <w:t>HD-FDD maximum achievable rate for different number of transport blocks before switching to UL in terms of downlink data share per subframe</w:t>
      </w:r>
    </w:p>
    <w:tbl>
      <w:tblPr>
        <w:tblW w:w="6040" w:type="dxa"/>
        <w:jc w:val="center"/>
        <w:tblCellMar>
          <w:left w:w="0" w:type="dxa"/>
          <w:right w:w="0" w:type="dxa"/>
        </w:tblCellMar>
        <w:tblLook w:val="0420" w:firstRow="1" w:lastRow="0" w:firstColumn="0" w:lastColumn="0" w:noHBand="0" w:noVBand="1"/>
      </w:tblPr>
      <w:tblGrid>
        <w:gridCol w:w="3260"/>
        <w:gridCol w:w="640"/>
        <w:gridCol w:w="678"/>
        <w:gridCol w:w="723"/>
        <w:gridCol w:w="739"/>
      </w:tblGrid>
      <w:tr w:rsidR="00631313" w:rsidRPr="005F0D24" w14:paraId="0BD90675" w14:textId="77777777" w:rsidTr="001431A5">
        <w:trPr>
          <w:trHeight w:val="414"/>
          <w:jc w:val="center"/>
        </w:trPr>
        <w:tc>
          <w:tcPr>
            <w:tcW w:w="326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93A9F15" w14:textId="7675EB56" w:rsidR="005F0D24" w:rsidRPr="005F0D24" w:rsidRDefault="001431A5" w:rsidP="00631313">
            <w:pPr>
              <w:spacing w:after="0" w:line="240" w:lineRule="auto"/>
              <w:jc w:val="center"/>
              <w:rPr>
                <w:rFonts w:ascii="Arial" w:eastAsia="Times New Roman" w:hAnsi="Arial" w:cs="Arial"/>
                <w:sz w:val="20"/>
                <w:szCs w:val="20"/>
                <w:lang w:eastAsia="sv-SE"/>
              </w:rPr>
            </w:pPr>
            <w:r>
              <w:rPr>
                <w:rFonts w:ascii="Arial" w:eastAsia="Times New Roman" w:hAnsi="Arial" w:cs="Arial"/>
                <w:b/>
                <w:bCs/>
                <w:color w:val="FFFFFF" w:themeColor="light1"/>
                <w:kern w:val="24"/>
                <w:sz w:val="20"/>
                <w:szCs w:val="20"/>
                <w:lang w:val="en-US" w:eastAsia="sv-SE"/>
              </w:rPr>
              <w:t>Number of TBs</w:t>
            </w:r>
          </w:p>
        </w:tc>
        <w:tc>
          <w:tcPr>
            <w:tcW w:w="64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78F59FEC" w14:textId="3F94D093" w:rsidR="005F0D24" w:rsidRPr="005F0D24" w:rsidRDefault="001431A5" w:rsidP="00631313">
            <w:pPr>
              <w:spacing w:after="0" w:line="240" w:lineRule="auto"/>
              <w:jc w:val="center"/>
              <w:rPr>
                <w:rFonts w:ascii="Arial" w:eastAsia="Times New Roman" w:hAnsi="Arial" w:cs="Arial"/>
                <w:sz w:val="20"/>
                <w:szCs w:val="20"/>
                <w:lang w:eastAsia="sv-SE"/>
              </w:rPr>
            </w:pPr>
            <w:r>
              <w:rPr>
                <w:rFonts w:ascii="Arial" w:eastAsia="Times New Roman" w:hAnsi="Arial" w:cs="Arial"/>
                <w:b/>
                <w:bCs/>
                <w:color w:val="FFFFFF" w:themeColor="light1"/>
                <w:kern w:val="24"/>
                <w:sz w:val="20"/>
                <w:szCs w:val="20"/>
                <w:lang w:eastAsia="sv-SE"/>
              </w:rPr>
              <w:t>1</w:t>
            </w:r>
          </w:p>
        </w:tc>
        <w:tc>
          <w:tcPr>
            <w:tcW w:w="678"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20522E4" w14:textId="77777777" w:rsidR="005F0D24" w:rsidRPr="005F0D24" w:rsidRDefault="005F0D24" w:rsidP="00631313">
            <w:pPr>
              <w:spacing w:after="0" w:line="240" w:lineRule="auto"/>
              <w:jc w:val="center"/>
              <w:rPr>
                <w:rFonts w:ascii="Arial" w:eastAsia="Times New Roman" w:hAnsi="Arial" w:cs="Arial"/>
                <w:sz w:val="20"/>
                <w:szCs w:val="20"/>
                <w:lang w:eastAsia="sv-SE"/>
              </w:rPr>
            </w:pPr>
            <w:r w:rsidRPr="005F0D24">
              <w:rPr>
                <w:rFonts w:ascii="Arial" w:eastAsia="Times New Roman" w:hAnsi="Arial" w:cs="Arial"/>
                <w:b/>
                <w:bCs/>
                <w:color w:val="FFFFFF" w:themeColor="light1"/>
                <w:kern w:val="24"/>
                <w:sz w:val="20"/>
                <w:szCs w:val="20"/>
                <w:lang w:eastAsia="sv-SE"/>
              </w:rPr>
              <w:t>4</w:t>
            </w:r>
          </w:p>
        </w:tc>
        <w:tc>
          <w:tcPr>
            <w:tcW w:w="723"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A182593" w14:textId="77777777" w:rsidR="005F0D24" w:rsidRPr="005F0D24" w:rsidRDefault="005F0D24" w:rsidP="00631313">
            <w:pPr>
              <w:spacing w:after="0" w:line="240" w:lineRule="auto"/>
              <w:jc w:val="center"/>
              <w:rPr>
                <w:rFonts w:ascii="Arial" w:eastAsia="Times New Roman" w:hAnsi="Arial" w:cs="Arial"/>
                <w:sz w:val="20"/>
                <w:szCs w:val="20"/>
                <w:lang w:eastAsia="sv-SE"/>
              </w:rPr>
            </w:pPr>
            <w:r w:rsidRPr="005F0D24">
              <w:rPr>
                <w:rFonts w:ascii="Arial" w:eastAsia="Times New Roman" w:hAnsi="Arial" w:cs="Arial"/>
                <w:b/>
                <w:bCs/>
                <w:color w:val="FFFFFF" w:themeColor="light1"/>
                <w:kern w:val="24"/>
                <w:sz w:val="20"/>
                <w:szCs w:val="20"/>
                <w:lang w:eastAsia="sv-SE"/>
              </w:rPr>
              <w:t>8</w:t>
            </w:r>
          </w:p>
        </w:tc>
        <w:tc>
          <w:tcPr>
            <w:tcW w:w="739"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2B663A58" w14:textId="77777777" w:rsidR="005F0D24" w:rsidRPr="005F0D24" w:rsidRDefault="005F0D24" w:rsidP="00631313">
            <w:pPr>
              <w:spacing w:after="0" w:line="240" w:lineRule="auto"/>
              <w:jc w:val="center"/>
              <w:rPr>
                <w:rFonts w:ascii="Arial" w:eastAsia="Times New Roman" w:hAnsi="Arial" w:cs="Arial"/>
                <w:sz w:val="20"/>
                <w:szCs w:val="20"/>
                <w:lang w:eastAsia="sv-SE"/>
              </w:rPr>
            </w:pPr>
            <w:r w:rsidRPr="005F0D24">
              <w:rPr>
                <w:rFonts w:ascii="Arial" w:eastAsia="Times New Roman" w:hAnsi="Arial" w:cs="Arial"/>
                <w:b/>
                <w:bCs/>
                <w:color w:val="FFFFFF" w:themeColor="light1"/>
                <w:kern w:val="24"/>
                <w:sz w:val="20"/>
                <w:szCs w:val="20"/>
                <w:lang w:eastAsia="sv-SE"/>
              </w:rPr>
              <w:t>10</w:t>
            </w:r>
          </w:p>
        </w:tc>
      </w:tr>
      <w:tr w:rsidR="00631313" w:rsidRPr="005F0D24" w14:paraId="09566D56" w14:textId="77777777" w:rsidTr="001431A5">
        <w:trPr>
          <w:trHeight w:val="414"/>
          <w:jc w:val="center"/>
        </w:trPr>
        <w:tc>
          <w:tcPr>
            <w:tcW w:w="326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FD96ABB" w14:textId="51B7444E" w:rsidR="005F0D24" w:rsidRPr="005F0D24" w:rsidRDefault="001431A5" w:rsidP="00631313">
            <w:pPr>
              <w:spacing w:after="0" w:line="240" w:lineRule="auto"/>
              <w:jc w:val="center"/>
              <w:rPr>
                <w:rFonts w:ascii="Arial" w:eastAsia="Times New Roman" w:hAnsi="Arial" w:cs="Arial"/>
                <w:sz w:val="20"/>
                <w:szCs w:val="20"/>
                <w:lang w:eastAsia="sv-SE"/>
              </w:rPr>
            </w:pPr>
            <w:r>
              <w:rPr>
                <w:rFonts w:ascii="Arial" w:eastAsia="Times New Roman" w:hAnsi="Arial" w:cs="Arial"/>
                <w:color w:val="000000" w:themeColor="dark1"/>
                <w:kern w:val="24"/>
                <w:sz w:val="20"/>
                <w:szCs w:val="20"/>
                <w:lang w:eastAsia="sv-SE"/>
              </w:rPr>
              <w:t>Achievable rate</w:t>
            </w:r>
          </w:p>
        </w:tc>
        <w:tc>
          <w:tcPr>
            <w:tcW w:w="64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2E0528F" w14:textId="0D6E4E55" w:rsidR="005F0D24" w:rsidRPr="005F0D24" w:rsidRDefault="005A7537" w:rsidP="00631313">
            <w:pPr>
              <w:spacing w:after="0" w:line="240" w:lineRule="auto"/>
              <w:jc w:val="center"/>
              <w:rPr>
                <w:rFonts w:ascii="Arial" w:eastAsia="Times New Roman" w:hAnsi="Arial" w:cs="Arial"/>
                <w:sz w:val="20"/>
                <w:szCs w:val="20"/>
                <w:lang w:eastAsia="sv-SE"/>
              </w:rPr>
            </w:pPr>
            <w:r>
              <w:rPr>
                <w:rFonts w:ascii="Arial" w:eastAsia="Times New Roman" w:hAnsi="Arial" w:cs="Arial"/>
                <w:color w:val="000000" w:themeColor="dark1"/>
                <w:kern w:val="24"/>
                <w:sz w:val="20"/>
                <w:szCs w:val="20"/>
                <w:lang w:eastAsia="sv-SE"/>
              </w:rPr>
              <w:t>0</w:t>
            </w:r>
            <w:r w:rsidR="005F0D24" w:rsidRPr="005F0D24">
              <w:rPr>
                <w:rFonts w:ascii="Arial" w:eastAsia="Times New Roman" w:hAnsi="Arial" w:cs="Arial"/>
                <w:color w:val="000000" w:themeColor="dark1"/>
                <w:kern w:val="24"/>
                <w:sz w:val="20"/>
                <w:szCs w:val="20"/>
                <w:lang w:eastAsia="sv-SE"/>
              </w:rPr>
              <w:t>.3</w:t>
            </w:r>
          </w:p>
        </w:tc>
        <w:tc>
          <w:tcPr>
            <w:tcW w:w="678"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2CC34DB" w14:textId="5BBFBBDD" w:rsidR="005F0D24" w:rsidRPr="005F0D24" w:rsidRDefault="005A7537" w:rsidP="00631313">
            <w:pPr>
              <w:spacing w:after="0" w:line="240" w:lineRule="auto"/>
              <w:jc w:val="center"/>
              <w:rPr>
                <w:rFonts w:ascii="Arial" w:eastAsia="Times New Roman" w:hAnsi="Arial" w:cs="Arial"/>
                <w:sz w:val="20"/>
                <w:szCs w:val="20"/>
                <w:lang w:eastAsia="sv-SE"/>
              </w:rPr>
            </w:pPr>
            <w:r>
              <w:rPr>
                <w:rFonts w:ascii="Arial" w:eastAsia="Times New Roman" w:hAnsi="Arial" w:cs="Arial"/>
                <w:color w:val="000000" w:themeColor="dark1"/>
                <w:kern w:val="24"/>
                <w:sz w:val="20"/>
                <w:szCs w:val="20"/>
                <w:lang w:eastAsia="sv-SE"/>
              </w:rPr>
              <w:t>0</w:t>
            </w:r>
            <w:r w:rsidR="005F0D24" w:rsidRPr="005F0D24">
              <w:rPr>
                <w:rFonts w:ascii="Arial" w:eastAsia="Times New Roman" w:hAnsi="Arial" w:cs="Arial"/>
                <w:color w:val="000000" w:themeColor="dark1"/>
                <w:kern w:val="24"/>
                <w:sz w:val="20"/>
                <w:szCs w:val="20"/>
                <w:lang w:eastAsia="sv-SE"/>
              </w:rPr>
              <w:t>.36</w:t>
            </w:r>
          </w:p>
        </w:tc>
        <w:tc>
          <w:tcPr>
            <w:tcW w:w="723"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F14879C" w14:textId="6596F4D6" w:rsidR="005F0D24" w:rsidRPr="005F0D24" w:rsidRDefault="005A7537" w:rsidP="00631313">
            <w:pPr>
              <w:spacing w:after="0" w:line="240" w:lineRule="auto"/>
              <w:jc w:val="center"/>
              <w:rPr>
                <w:rFonts w:ascii="Arial" w:eastAsia="Times New Roman" w:hAnsi="Arial" w:cs="Arial"/>
                <w:sz w:val="20"/>
                <w:szCs w:val="20"/>
                <w:lang w:eastAsia="sv-SE"/>
              </w:rPr>
            </w:pPr>
            <w:r>
              <w:rPr>
                <w:rFonts w:ascii="Arial" w:eastAsia="Times New Roman" w:hAnsi="Arial" w:cs="Arial"/>
                <w:color w:val="000000" w:themeColor="dark1"/>
                <w:kern w:val="24"/>
                <w:sz w:val="20"/>
                <w:szCs w:val="20"/>
                <w:lang w:eastAsia="sv-SE"/>
              </w:rPr>
              <w:t>0</w:t>
            </w:r>
            <w:r w:rsidR="005F0D24" w:rsidRPr="005F0D24">
              <w:rPr>
                <w:rFonts w:ascii="Arial" w:eastAsia="Times New Roman" w:hAnsi="Arial" w:cs="Arial"/>
                <w:color w:val="000000" w:themeColor="dark1"/>
                <w:kern w:val="24"/>
                <w:sz w:val="20"/>
                <w:szCs w:val="20"/>
                <w:lang w:eastAsia="sv-SE"/>
              </w:rPr>
              <w:t>.53</w:t>
            </w:r>
          </w:p>
        </w:tc>
        <w:tc>
          <w:tcPr>
            <w:tcW w:w="739"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1A31B2E" w14:textId="77777777" w:rsidR="005F0D24" w:rsidRPr="005F0D24" w:rsidRDefault="005F0D24" w:rsidP="00631313">
            <w:pPr>
              <w:spacing w:after="0" w:line="240" w:lineRule="auto"/>
              <w:jc w:val="center"/>
              <w:rPr>
                <w:rFonts w:ascii="Arial" w:eastAsia="Times New Roman" w:hAnsi="Arial" w:cs="Arial"/>
                <w:sz w:val="20"/>
                <w:szCs w:val="20"/>
                <w:lang w:eastAsia="sv-SE"/>
              </w:rPr>
            </w:pPr>
            <w:r w:rsidRPr="005F0D24">
              <w:rPr>
                <w:rFonts w:ascii="Arial" w:eastAsia="Times New Roman" w:hAnsi="Arial" w:cs="Arial"/>
                <w:color w:val="000000" w:themeColor="dark1"/>
                <w:kern w:val="24"/>
                <w:sz w:val="20"/>
                <w:szCs w:val="20"/>
                <w:lang w:eastAsia="sv-SE"/>
              </w:rPr>
              <w:t>0.58</w:t>
            </w:r>
          </w:p>
        </w:tc>
      </w:tr>
    </w:tbl>
    <w:p w14:paraId="2DB78DCF" w14:textId="53D264F3" w:rsidR="00E60295" w:rsidRPr="00E60295" w:rsidRDefault="00631313" w:rsidP="00240C87">
      <w:pPr>
        <w:rPr>
          <w:rFonts w:asciiTheme="minorBidi" w:hAnsiTheme="minorBidi"/>
          <w:b/>
          <w:sz w:val="20"/>
          <w:szCs w:val="20"/>
          <w:lang w:val="en-US" w:eastAsia="zh-CN"/>
        </w:rPr>
      </w:pPr>
      <w:r>
        <w:rPr>
          <w:rFonts w:asciiTheme="minorBidi" w:hAnsiTheme="minorBidi"/>
          <w:b/>
          <w:sz w:val="20"/>
          <w:szCs w:val="18"/>
          <w:lang w:val="en-US" w:eastAsia="zh-CN"/>
        </w:rPr>
        <w:br/>
      </w:r>
      <w:r w:rsidR="00E60295" w:rsidRPr="00E60295">
        <w:rPr>
          <w:rFonts w:asciiTheme="minorBidi" w:hAnsiTheme="minorBidi"/>
          <w:b/>
          <w:sz w:val="20"/>
          <w:szCs w:val="20"/>
          <w:lang w:val="en-US" w:eastAsia="zh-CN"/>
        </w:rPr>
        <w:t xml:space="preserve">Proposal </w:t>
      </w:r>
      <w:r w:rsidR="003A1DF7">
        <w:rPr>
          <w:rFonts w:asciiTheme="minorBidi" w:hAnsiTheme="minorBidi"/>
          <w:b/>
          <w:sz w:val="20"/>
          <w:szCs w:val="20"/>
          <w:lang w:val="en-US" w:eastAsia="zh-CN"/>
        </w:rPr>
        <w:t>5</w:t>
      </w:r>
      <w:r w:rsidR="00E60295" w:rsidRPr="00E60295">
        <w:rPr>
          <w:rFonts w:asciiTheme="minorBidi" w:hAnsiTheme="minorBidi"/>
          <w:b/>
          <w:sz w:val="20"/>
          <w:szCs w:val="20"/>
          <w:lang w:val="en-US" w:eastAsia="zh-CN"/>
        </w:rPr>
        <w:t xml:space="preserve">: Maximum number </w:t>
      </w:r>
      <w:r w:rsidR="00E60295">
        <w:rPr>
          <w:rFonts w:asciiTheme="minorBidi" w:hAnsiTheme="minorBidi"/>
          <w:b/>
          <w:sz w:val="20"/>
          <w:szCs w:val="20"/>
          <w:lang w:val="en-US" w:eastAsia="zh-CN"/>
        </w:rPr>
        <w:t xml:space="preserve">of </w:t>
      </w:r>
      <w:r w:rsidR="00E60295" w:rsidRPr="00E60295">
        <w:rPr>
          <w:rFonts w:asciiTheme="minorBidi" w:hAnsiTheme="minorBidi"/>
          <w:b/>
          <w:sz w:val="20"/>
          <w:szCs w:val="20"/>
          <w:lang w:val="en-US" w:eastAsia="zh-CN"/>
        </w:rPr>
        <w:t xml:space="preserve">PDSCHs in </w:t>
      </w:r>
      <w:r w:rsidR="00E60295">
        <w:rPr>
          <w:rFonts w:asciiTheme="minorBidi" w:hAnsiTheme="minorBidi"/>
          <w:b/>
          <w:sz w:val="20"/>
          <w:szCs w:val="20"/>
          <w:lang w:val="en-US" w:eastAsia="zh-CN"/>
        </w:rPr>
        <w:t>all bundles</w:t>
      </w:r>
      <w:r w:rsidR="00E60295" w:rsidRPr="00E60295">
        <w:rPr>
          <w:rFonts w:asciiTheme="minorBidi" w:hAnsiTheme="minorBidi"/>
          <w:b/>
          <w:sz w:val="20"/>
          <w:szCs w:val="20"/>
          <w:lang w:val="en-US" w:eastAsia="zh-CN"/>
        </w:rPr>
        <w:t xml:space="preserve"> is 8 (or 10 if it is agreed</w:t>
      </w:r>
      <w:r w:rsidR="00E60295">
        <w:rPr>
          <w:rFonts w:asciiTheme="minorBidi" w:hAnsiTheme="minorBidi"/>
          <w:b/>
          <w:sz w:val="20"/>
          <w:szCs w:val="20"/>
          <w:lang w:val="en-US" w:eastAsia="zh-CN"/>
        </w:rPr>
        <w:t xml:space="preserve"> as maximum number of processes for HD-FDD</w:t>
      </w:r>
      <w:r w:rsidR="00E60295" w:rsidRPr="00E60295">
        <w:rPr>
          <w:rFonts w:asciiTheme="minorBidi" w:hAnsiTheme="minorBidi"/>
          <w:b/>
          <w:sz w:val="20"/>
          <w:szCs w:val="20"/>
          <w:lang w:val="en-US" w:eastAsia="zh-CN"/>
        </w:rPr>
        <w:t xml:space="preserve">) in downlink cycle before switching to UL </w:t>
      </w:r>
    </w:p>
    <w:p w14:paraId="3437EC99" w14:textId="1DF32F49" w:rsidR="00BB2FB4" w:rsidRPr="00D10150" w:rsidRDefault="00BB2FB4" w:rsidP="00240C87">
      <w:pPr>
        <w:rPr>
          <w:rFonts w:asciiTheme="minorBidi" w:hAnsiTheme="minorBidi"/>
          <w:bCs/>
          <w:sz w:val="20"/>
          <w:szCs w:val="20"/>
          <w:lang w:val="en-US" w:eastAsia="zh-CN"/>
        </w:rPr>
      </w:pPr>
      <w:r w:rsidRPr="00D10150">
        <w:rPr>
          <w:rFonts w:asciiTheme="minorBidi" w:hAnsiTheme="minorBidi"/>
          <w:bCs/>
          <w:sz w:val="20"/>
          <w:szCs w:val="20"/>
          <w:lang w:val="en-US" w:eastAsia="zh-CN"/>
        </w:rPr>
        <w:t xml:space="preserve">As we explained in the previous section, </w:t>
      </w:r>
      <w:r w:rsidR="00DD4BD7">
        <w:rPr>
          <w:rFonts w:asciiTheme="minorBidi" w:hAnsiTheme="minorBidi"/>
          <w:bCs/>
          <w:sz w:val="20"/>
          <w:szCs w:val="20"/>
          <w:lang w:val="en-US" w:eastAsia="zh-CN"/>
        </w:rPr>
        <w:t xml:space="preserve">the </w:t>
      </w:r>
      <w:r w:rsidRPr="00D10150">
        <w:rPr>
          <w:rFonts w:asciiTheme="minorBidi" w:hAnsiTheme="minorBidi"/>
          <w:bCs/>
          <w:sz w:val="20"/>
          <w:szCs w:val="20"/>
          <w:lang w:val="en-US" w:eastAsia="zh-CN"/>
        </w:rPr>
        <w:t>number of transport blocks that is bundle</w:t>
      </w:r>
      <w:r w:rsidR="00472601">
        <w:rPr>
          <w:rFonts w:asciiTheme="minorBidi" w:hAnsiTheme="minorBidi"/>
          <w:bCs/>
          <w:sz w:val="20"/>
          <w:szCs w:val="20"/>
          <w:lang w:val="en-US" w:eastAsia="zh-CN"/>
        </w:rPr>
        <w:t xml:space="preserve">d together should be known to </w:t>
      </w:r>
      <w:r w:rsidR="0073280A">
        <w:rPr>
          <w:rFonts w:asciiTheme="minorBidi" w:hAnsiTheme="minorBidi"/>
          <w:bCs/>
          <w:sz w:val="20"/>
          <w:szCs w:val="20"/>
          <w:lang w:val="en-US" w:eastAsia="zh-CN"/>
        </w:rPr>
        <w:t xml:space="preserve">the </w:t>
      </w:r>
      <w:r w:rsidR="00472601">
        <w:rPr>
          <w:rFonts w:asciiTheme="minorBidi" w:hAnsiTheme="minorBidi"/>
          <w:bCs/>
          <w:sz w:val="20"/>
          <w:szCs w:val="20"/>
          <w:lang w:val="en-US" w:eastAsia="zh-CN"/>
        </w:rPr>
        <w:t>U</w:t>
      </w:r>
      <w:r w:rsidR="0073280A">
        <w:rPr>
          <w:rFonts w:asciiTheme="minorBidi" w:hAnsiTheme="minorBidi"/>
          <w:bCs/>
          <w:sz w:val="20"/>
          <w:szCs w:val="20"/>
          <w:lang w:val="en-US" w:eastAsia="zh-CN"/>
        </w:rPr>
        <w:t>E as well as the eNB</w:t>
      </w:r>
      <w:r w:rsidR="00472601">
        <w:rPr>
          <w:rFonts w:asciiTheme="minorBidi" w:hAnsiTheme="minorBidi"/>
          <w:bCs/>
          <w:sz w:val="20"/>
          <w:szCs w:val="20"/>
          <w:lang w:val="en-US" w:eastAsia="zh-CN"/>
        </w:rPr>
        <w:t>, a</w:t>
      </w:r>
      <w:r w:rsidRPr="00D10150">
        <w:rPr>
          <w:rFonts w:asciiTheme="minorBidi" w:hAnsiTheme="minorBidi"/>
          <w:bCs/>
          <w:sz w:val="20"/>
          <w:szCs w:val="20"/>
          <w:lang w:val="en-US" w:eastAsia="zh-CN"/>
        </w:rPr>
        <w:t xml:space="preserve">nd this </w:t>
      </w:r>
      <w:r w:rsidR="00435CBF">
        <w:rPr>
          <w:rFonts w:asciiTheme="minorBidi" w:hAnsiTheme="minorBidi"/>
          <w:bCs/>
          <w:sz w:val="20"/>
          <w:szCs w:val="20"/>
          <w:lang w:val="en-US" w:eastAsia="zh-CN"/>
        </w:rPr>
        <w:t>ought to</w:t>
      </w:r>
      <w:r w:rsidRPr="00D10150">
        <w:rPr>
          <w:rFonts w:asciiTheme="minorBidi" w:hAnsiTheme="minorBidi"/>
          <w:bCs/>
          <w:sz w:val="20"/>
          <w:szCs w:val="20"/>
          <w:lang w:val="en-US" w:eastAsia="zh-CN"/>
        </w:rPr>
        <w:t xml:space="preserve"> be indicated by </w:t>
      </w:r>
      <w:r w:rsidR="00E5000B">
        <w:rPr>
          <w:rFonts w:asciiTheme="minorBidi" w:hAnsiTheme="minorBidi"/>
          <w:bCs/>
          <w:sz w:val="20"/>
          <w:szCs w:val="20"/>
          <w:lang w:val="en-US" w:eastAsia="zh-CN"/>
        </w:rPr>
        <w:t>a</w:t>
      </w:r>
      <w:r w:rsidRPr="00D10150">
        <w:rPr>
          <w:rFonts w:asciiTheme="minorBidi" w:hAnsiTheme="minorBidi"/>
          <w:bCs/>
          <w:sz w:val="20"/>
          <w:szCs w:val="20"/>
          <w:lang w:val="en-US" w:eastAsia="zh-CN"/>
        </w:rPr>
        <w:t xml:space="preserve"> field in the DCI. </w:t>
      </w:r>
      <w:r w:rsidR="001B37D4" w:rsidRPr="00D10150">
        <w:rPr>
          <w:rFonts w:asciiTheme="minorBidi" w:hAnsiTheme="minorBidi"/>
          <w:bCs/>
          <w:sz w:val="20"/>
          <w:szCs w:val="20"/>
          <w:lang w:val="en-US" w:eastAsia="zh-CN"/>
        </w:rPr>
        <w:t xml:space="preserve">If we accept all possible bundle sizes and possible number of bundles, then we need to have large number of bits in DCI to inform UE about these different configurations. </w:t>
      </w:r>
      <w:r w:rsidR="00D10150" w:rsidRPr="00D10150">
        <w:rPr>
          <w:rFonts w:asciiTheme="minorBidi" w:hAnsiTheme="minorBidi"/>
          <w:bCs/>
          <w:sz w:val="20"/>
          <w:szCs w:val="20"/>
          <w:lang w:val="en-US" w:eastAsia="zh-CN"/>
        </w:rPr>
        <w:t>In order to solve this problem,</w:t>
      </w:r>
      <w:r w:rsidR="00472601">
        <w:rPr>
          <w:rFonts w:asciiTheme="minorBidi" w:hAnsiTheme="minorBidi"/>
          <w:bCs/>
          <w:sz w:val="20"/>
          <w:szCs w:val="20"/>
          <w:lang w:val="en-US" w:eastAsia="zh-CN"/>
        </w:rPr>
        <w:t xml:space="preserve"> first a</w:t>
      </w:r>
      <w:r w:rsidR="00D10150" w:rsidRPr="00D10150">
        <w:rPr>
          <w:rFonts w:asciiTheme="minorBidi" w:hAnsiTheme="minorBidi"/>
          <w:bCs/>
          <w:sz w:val="20"/>
          <w:szCs w:val="20"/>
          <w:lang w:val="en-US" w:eastAsia="zh-CN"/>
        </w:rPr>
        <w:t xml:space="preserve"> limited number </w:t>
      </w:r>
      <w:r w:rsidR="00472601">
        <w:rPr>
          <w:rFonts w:asciiTheme="minorBidi" w:hAnsiTheme="minorBidi"/>
          <w:bCs/>
          <w:sz w:val="20"/>
          <w:szCs w:val="20"/>
          <w:lang w:val="en-US" w:eastAsia="zh-CN"/>
        </w:rPr>
        <w:t xml:space="preserve">of predefined </w:t>
      </w:r>
      <w:r w:rsidR="00D10150" w:rsidRPr="00D10150">
        <w:rPr>
          <w:rFonts w:asciiTheme="minorBidi" w:hAnsiTheme="minorBidi"/>
          <w:bCs/>
          <w:sz w:val="20"/>
          <w:szCs w:val="20"/>
          <w:lang w:val="en-US" w:eastAsia="zh-CN"/>
        </w:rPr>
        <w:t xml:space="preserve">configurations of different number of bundles </w:t>
      </w:r>
      <w:r w:rsidR="00472601">
        <w:rPr>
          <w:rFonts w:asciiTheme="minorBidi" w:hAnsiTheme="minorBidi"/>
          <w:bCs/>
          <w:sz w:val="20"/>
          <w:szCs w:val="20"/>
          <w:lang w:val="en-US" w:eastAsia="zh-CN"/>
        </w:rPr>
        <w:t>with</w:t>
      </w:r>
      <w:r w:rsidR="00D10150" w:rsidRPr="00D10150">
        <w:rPr>
          <w:rFonts w:asciiTheme="minorBidi" w:hAnsiTheme="minorBidi"/>
          <w:bCs/>
          <w:sz w:val="20"/>
          <w:szCs w:val="20"/>
          <w:lang w:val="en-US" w:eastAsia="zh-CN"/>
        </w:rPr>
        <w:t xml:space="preserve"> different sizes</w:t>
      </w:r>
      <w:r w:rsidR="00472601">
        <w:rPr>
          <w:rFonts w:asciiTheme="minorBidi" w:hAnsiTheme="minorBidi"/>
          <w:bCs/>
          <w:sz w:val="20"/>
          <w:szCs w:val="20"/>
          <w:lang w:val="en-US" w:eastAsia="zh-CN"/>
        </w:rPr>
        <w:t xml:space="preserve"> should be introduced</w:t>
      </w:r>
      <w:r w:rsidR="00D10150" w:rsidRPr="00D10150">
        <w:rPr>
          <w:rFonts w:asciiTheme="minorBidi" w:hAnsiTheme="minorBidi"/>
          <w:bCs/>
          <w:sz w:val="20"/>
          <w:szCs w:val="20"/>
          <w:lang w:val="en-US" w:eastAsia="zh-CN"/>
        </w:rPr>
        <w:t xml:space="preserve">. These configurations should give the scheduler enough flexibility to have different bundle sizes so </w:t>
      </w:r>
      <w:r w:rsidR="00472601">
        <w:rPr>
          <w:rFonts w:asciiTheme="minorBidi" w:hAnsiTheme="minorBidi"/>
          <w:bCs/>
          <w:sz w:val="20"/>
          <w:szCs w:val="20"/>
          <w:lang w:val="en-US" w:eastAsia="zh-CN"/>
        </w:rPr>
        <w:t>eNB can choose proper bundle sizes according to chan</w:t>
      </w:r>
      <w:r w:rsidR="00D10150" w:rsidRPr="00D10150">
        <w:rPr>
          <w:rFonts w:asciiTheme="minorBidi" w:hAnsiTheme="minorBidi"/>
          <w:bCs/>
          <w:sz w:val="20"/>
          <w:szCs w:val="20"/>
          <w:lang w:val="en-US" w:eastAsia="zh-CN"/>
        </w:rPr>
        <w:t>nel condition</w:t>
      </w:r>
      <w:r w:rsidR="002524F7">
        <w:rPr>
          <w:rFonts w:asciiTheme="minorBidi" w:hAnsiTheme="minorBidi"/>
          <w:bCs/>
          <w:sz w:val="20"/>
          <w:szCs w:val="20"/>
          <w:lang w:val="en-US" w:eastAsia="zh-CN"/>
        </w:rPr>
        <w:t>s</w:t>
      </w:r>
      <w:r w:rsidR="00472601">
        <w:rPr>
          <w:rFonts w:asciiTheme="minorBidi" w:hAnsiTheme="minorBidi"/>
          <w:bCs/>
          <w:sz w:val="20"/>
          <w:szCs w:val="20"/>
          <w:lang w:val="en-US" w:eastAsia="zh-CN"/>
        </w:rPr>
        <w:t xml:space="preserve"> so that </w:t>
      </w:r>
      <w:r w:rsidR="000A7896">
        <w:rPr>
          <w:rFonts w:asciiTheme="minorBidi" w:hAnsiTheme="minorBidi"/>
          <w:bCs/>
          <w:sz w:val="20"/>
          <w:szCs w:val="20"/>
          <w:lang w:val="en-US" w:eastAsia="zh-CN"/>
        </w:rPr>
        <w:t>number of retransmissions is kept in a reasonable level</w:t>
      </w:r>
      <w:r w:rsidR="00D10150" w:rsidRPr="00D10150">
        <w:rPr>
          <w:rFonts w:asciiTheme="minorBidi" w:hAnsiTheme="minorBidi"/>
          <w:bCs/>
          <w:sz w:val="20"/>
          <w:szCs w:val="20"/>
          <w:lang w:val="en-US" w:eastAsia="zh-CN"/>
        </w:rPr>
        <w:t xml:space="preserve">. Then, an index is attributed to each configuration and </w:t>
      </w:r>
      <w:r w:rsidR="00472601">
        <w:rPr>
          <w:rFonts w:asciiTheme="minorBidi" w:hAnsiTheme="minorBidi"/>
          <w:bCs/>
          <w:sz w:val="20"/>
          <w:szCs w:val="20"/>
          <w:lang w:val="en-US" w:eastAsia="zh-CN"/>
        </w:rPr>
        <w:t>is transmitted</w:t>
      </w:r>
      <w:r w:rsidR="00D10150" w:rsidRPr="00D10150">
        <w:rPr>
          <w:rFonts w:asciiTheme="minorBidi" w:hAnsiTheme="minorBidi"/>
          <w:bCs/>
          <w:sz w:val="20"/>
          <w:szCs w:val="20"/>
          <w:lang w:val="en-US" w:eastAsia="zh-CN"/>
        </w:rPr>
        <w:t xml:space="preserve"> to the UE</w:t>
      </w:r>
      <w:r w:rsidR="00472601">
        <w:rPr>
          <w:rFonts w:asciiTheme="minorBidi" w:hAnsiTheme="minorBidi"/>
          <w:bCs/>
          <w:sz w:val="20"/>
          <w:szCs w:val="20"/>
          <w:lang w:val="en-US" w:eastAsia="zh-CN"/>
        </w:rPr>
        <w:t xml:space="preserve"> in a DCI</w:t>
      </w:r>
      <w:r w:rsidR="00D10150" w:rsidRPr="00D10150">
        <w:rPr>
          <w:rFonts w:asciiTheme="minorBidi" w:hAnsiTheme="minorBidi"/>
          <w:bCs/>
          <w:sz w:val="20"/>
          <w:szCs w:val="20"/>
          <w:lang w:val="en-US" w:eastAsia="zh-CN"/>
        </w:rPr>
        <w:t xml:space="preserve">. </w:t>
      </w:r>
      <w:r w:rsidR="00896046">
        <w:rPr>
          <w:rFonts w:asciiTheme="minorBidi" w:hAnsiTheme="minorBidi"/>
          <w:bCs/>
          <w:sz w:val="20"/>
          <w:szCs w:val="20"/>
          <w:lang w:val="en-US" w:eastAsia="zh-CN"/>
        </w:rPr>
        <w:t>Some p</w:t>
      </w:r>
      <w:r w:rsidR="00D10150" w:rsidRPr="00D10150">
        <w:rPr>
          <w:rFonts w:asciiTheme="minorBidi" w:hAnsiTheme="minorBidi"/>
          <w:bCs/>
          <w:sz w:val="20"/>
          <w:szCs w:val="20"/>
          <w:lang w:val="en-US" w:eastAsia="zh-CN"/>
        </w:rPr>
        <w:t xml:space="preserve">ossible </w:t>
      </w:r>
      <w:r w:rsidR="001E009E">
        <w:rPr>
          <w:rFonts w:asciiTheme="minorBidi" w:hAnsiTheme="minorBidi"/>
          <w:bCs/>
          <w:sz w:val="20"/>
          <w:szCs w:val="20"/>
          <w:lang w:val="en-US" w:eastAsia="zh-CN"/>
        </w:rPr>
        <w:t>combinations</w:t>
      </w:r>
      <w:r w:rsidR="00D10150" w:rsidRPr="00D10150">
        <w:rPr>
          <w:rFonts w:asciiTheme="minorBidi" w:hAnsiTheme="minorBidi"/>
          <w:bCs/>
          <w:sz w:val="20"/>
          <w:szCs w:val="20"/>
          <w:lang w:val="en-US" w:eastAsia="zh-CN"/>
        </w:rPr>
        <w:t xml:space="preserve"> </w:t>
      </w:r>
      <w:r w:rsidR="001E009E">
        <w:rPr>
          <w:rFonts w:asciiTheme="minorBidi" w:hAnsiTheme="minorBidi"/>
          <w:bCs/>
          <w:sz w:val="20"/>
          <w:szCs w:val="20"/>
          <w:lang w:val="en-US" w:eastAsia="zh-CN"/>
        </w:rPr>
        <w:t>are</w:t>
      </w:r>
      <w:r w:rsidR="00D10150" w:rsidRPr="00D10150">
        <w:rPr>
          <w:rFonts w:asciiTheme="minorBidi" w:hAnsiTheme="minorBidi"/>
          <w:bCs/>
          <w:sz w:val="20"/>
          <w:szCs w:val="20"/>
          <w:lang w:val="en-US" w:eastAsia="zh-CN"/>
        </w:rPr>
        <w:t xml:space="preserve"> shown in </w:t>
      </w:r>
      <w:r w:rsidR="00CF35AF">
        <w:rPr>
          <w:rFonts w:asciiTheme="minorBidi" w:hAnsiTheme="minorBidi"/>
          <w:bCs/>
          <w:sz w:val="20"/>
          <w:szCs w:val="20"/>
          <w:lang w:val="en-US" w:eastAsia="zh-CN"/>
        </w:rPr>
        <w:t>F</w:t>
      </w:r>
      <w:r w:rsidR="00D10150" w:rsidRPr="00D10150">
        <w:rPr>
          <w:rFonts w:asciiTheme="minorBidi" w:hAnsiTheme="minorBidi"/>
          <w:bCs/>
          <w:sz w:val="20"/>
          <w:szCs w:val="20"/>
          <w:lang w:val="en-US" w:eastAsia="zh-CN"/>
        </w:rPr>
        <w:t xml:space="preserve">igure 5. Each color in the </w:t>
      </w:r>
      <w:r w:rsidR="00D10150">
        <w:rPr>
          <w:rFonts w:asciiTheme="minorBidi" w:hAnsiTheme="minorBidi"/>
          <w:bCs/>
          <w:sz w:val="20"/>
          <w:szCs w:val="20"/>
          <w:lang w:val="en-US" w:eastAsia="zh-CN"/>
        </w:rPr>
        <w:t>figure indicates a bundle.</w:t>
      </w:r>
    </w:p>
    <w:p w14:paraId="607C702A" w14:textId="440EE68B" w:rsidR="00D10150" w:rsidRDefault="008E0BFC" w:rsidP="00D10150">
      <w:pPr>
        <w:jc w:val="center"/>
        <w:rPr>
          <w:rFonts w:asciiTheme="minorBidi" w:hAnsiTheme="minorBidi"/>
          <w:bCs/>
          <w:sz w:val="20"/>
          <w:szCs w:val="20"/>
          <w:lang w:val="en-US" w:eastAsia="zh-CN"/>
        </w:rPr>
      </w:pPr>
      <w:r>
        <w:rPr>
          <w:rFonts w:asciiTheme="minorBidi" w:hAnsiTheme="minorBidi"/>
          <w:bCs/>
          <w:noProof/>
          <w:sz w:val="20"/>
          <w:szCs w:val="20"/>
          <w:lang w:eastAsia="sv-SE"/>
        </w:rPr>
        <w:lastRenderedPageBreak/>
        <w:drawing>
          <wp:inline distT="0" distB="0" distL="0" distR="0" wp14:anchorId="32FC3FBC" wp14:editId="6430A5D2">
            <wp:extent cx="2811439" cy="2925898"/>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8692" cy="2933446"/>
                    </a:xfrm>
                    <a:prstGeom prst="rect">
                      <a:avLst/>
                    </a:prstGeom>
                    <a:noFill/>
                  </pic:spPr>
                </pic:pic>
              </a:graphicData>
            </a:graphic>
          </wp:inline>
        </w:drawing>
      </w:r>
    </w:p>
    <w:p w14:paraId="20E7D925" w14:textId="1569BBCB" w:rsidR="00D10150" w:rsidRPr="00D10150" w:rsidRDefault="00D10150" w:rsidP="00B42CD6">
      <w:pPr>
        <w:jc w:val="center"/>
        <w:rPr>
          <w:rFonts w:asciiTheme="minorBidi" w:hAnsiTheme="minorBidi"/>
          <w:b/>
          <w:sz w:val="20"/>
          <w:szCs w:val="18"/>
          <w:lang w:val="en-US" w:eastAsia="zh-CN"/>
        </w:rPr>
      </w:pPr>
      <w:r w:rsidRPr="00D10150">
        <w:rPr>
          <w:rFonts w:asciiTheme="minorBidi" w:hAnsiTheme="minorBidi"/>
          <w:b/>
          <w:sz w:val="20"/>
          <w:szCs w:val="18"/>
          <w:lang w:val="en-US" w:eastAsia="zh-CN"/>
        </w:rPr>
        <w:t xml:space="preserve">Figure </w:t>
      </w:r>
      <w:r>
        <w:rPr>
          <w:rFonts w:asciiTheme="minorBidi" w:hAnsiTheme="minorBidi"/>
          <w:b/>
          <w:sz w:val="20"/>
          <w:szCs w:val="18"/>
          <w:lang w:val="en-US" w:eastAsia="zh-CN"/>
        </w:rPr>
        <w:t>5</w:t>
      </w:r>
      <w:r w:rsidRPr="00D10150">
        <w:rPr>
          <w:rFonts w:asciiTheme="minorBidi" w:hAnsiTheme="minorBidi"/>
          <w:b/>
          <w:sz w:val="20"/>
          <w:szCs w:val="18"/>
          <w:lang w:val="en-US" w:eastAsia="zh-CN"/>
        </w:rPr>
        <w:t xml:space="preserve">: </w:t>
      </w:r>
      <w:r w:rsidR="00194BB3">
        <w:rPr>
          <w:rFonts w:asciiTheme="minorBidi" w:hAnsiTheme="minorBidi"/>
          <w:b/>
          <w:sz w:val="20"/>
          <w:szCs w:val="18"/>
          <w:lang w:val="en-US" w:eastAsia="zh-CN"/>
        </w:rPr>
        <w:t>P</w:t>
      </w:r>
      <w:r>
        <w:rPr>
          <w:rFonts w:asciiTheme="minorBidi" w:hAnsiTheme="minorBidi"/>
          <w:b/>
          <w:sz w:val="20"/>
          <w:szCs w:val="18"/>
          <w:lang w:val="en-US" w:eastAsia="zh-CN"/>
        </w:rPr>
        <w:t xml:space="preserve">redefined </w:t>
      </w:r>
      <w:r w:rsidR="00D06598">
        <w:rPr>
          <w:rFonts w:asciiTheme="minorBidi" w:hAnsiTheme="minorBidi"/>
          <w:b/>
          <w:sz w:val="20"/>
          <w:szCs w:val="18"/>
          <w:lang w:val="en-US" w:eastAsia="zh-CN"/>
        </w:rPr>
        <w:t xml:space="preserve">set of bundling </w:t>
      </w:r>
      <w:r>
        <w:rPr>
          <w:rFonts w:asciiTheme="minorBidi" w:hAnsiTheme="minorBidi"/>
          <w:b/>
          <w:sz w:val="20"/>
          <w:szCs w:val="18"/>
          <w:lang w:val="en-US" w:eastAsia="zh-CN"/>
        </w:rPr>
        <w:t xml:space="preserve">configurations </w:t>
      </w:r>
      <w:r w:rsidR="00D06598">
        <w:rPr>
          <w:rFonts w:asciiTheme="minorBidi" w:hAnsiTheme="minorBidi"/>
          <w:b/>
          <w:sz w:val="20"/>
          <w:szCs w:val="18"/>
          <w:lang w:val="en-US" w:eastAsia="zh-CN"/>
        </w:rPr>
        <w:t xml:space="preserve">that can be </w:t>
      </w:r>
      <w:r>
        <w:rPr>
          <w:rFonts w:asciiTheme="minorBidi" w:hAnsiTheme="minorBidi"/>
          <w:b/>
          <w:sz w:val="20"/>
          <w:szCs w:val="18"/>
          <w:lang w:val="en-US" w:eastAsia="zh-CN"/>
        </w:rPr>
        <w:t xml:space="preserve">transmitted in each downlink </w:t>
      </w:r>
      <w:r w:rsidR="00D06598">
        <w:rPr>
          <w:rFonts w:asciiTheme="minorBidi" w:hAnsiTheme="minorBidi"/>
          <w:b/>
          <w:sz w:val="20"/>
          <w:szCs w:val="18"/>
          <w:lang w:val="en-US" w:eastAsia="zh-CN"/>
        </w:rPr>
        <w:t>cycle</w:t>
      </w:r>
      <w:r>
        <w:rPr>
          <w:rFonts w:asciiTheme="minorBidi" w:hAnsiTheme="minorBidi"/>
          <w:b/>
          <w:sz w:val="20"/>
          <w:szCs w:val="18"/>
          <w:lang w:val="en-US" w:eastAsia="zh-CN"/>
        </w:rPr>
        <w:t xml:space="preserve"> before switching back to uplink</w:t>
      </w:r>
    </w:p>
    <w:p w14:paraId="34D2A0A2" w14:textId="56ABE5B0" w:rsidR="00D06598" w:rsidRPr="005A590C" w:rsidRDefault="00634D6B" w:rsidP="005A590C">
      <w:pPr>
        <w:rPr>
          <w:rFonts w:asciiTheme="minorBidi" w:hAnsiTheme="minorBidi"/>
          <w:bCs/>
          <w:sz w:val="20"/>
          <w:szCs w:val="20"/>
          <w:lang w:val="en-US" w:eastAsia="zh-CN"/>
        </w:rPr>
      </w:pPr>
      <w:r>
        <w:rPr>
          <w:rFonts w:asciiTheme="minorBidi" w:hAnsiTheme="minorBidi"/>
          <w:bCs/>
          <w:sz w:val="20"/>
          <w:szCs w:val="20"/>
          <w:lang w:val="en-US" w:eastAsia="zh-CN"/>
        </w:rPr>
        <w:t xml:space="preserve">In </w:t>
      </w:r>
      <w:r w:rsidR="001E102A">
        <w:rPr>
          <w:rFonts w:asciiTheme="minorBidi" w:hAnsiTheme="minorBidi"/>
          <w:bCs/>
          <w:sz w:val="20"/>
          <w:szCs w:val="20"/>
          <w:lang w:val="en-US" w:eastAsia="zh-CN"/>
        </w:rPr>
        <w:t>F</w:t>
      </w:r>
      <w:r>
        <w:rPr>
          <w:rFonts w:asciiTheme="minorBidi" w:hAnsiTheme="minorBidi"/>
          <w:bCs/>
          <w:sz w:val="20"/>
          <w:szCs w:val="20"/>
          <w:lang w:val="en-US" w:eastAsia="zh-CN"/>
        </w:rPr>
        <w:t>igure 5</w:t>
      </w:r>
      <w:r w:rsidR="00664567">
        <w:rPr>
          <w:rFonts w:asciiTheme="minorBidi" w:hAnsiTheme="minorBidi"/>
          <w:bCs/>
          <w:sz w:val="20"/>
          <w:szCs w:val="20"/>
          <w:lang w:val="en-US" w:eastAsia="zh-CN"/>
        </w:rPr>
        <w:t>,</w:t>
      </w:r>
      <w:r>
        <w:rPr>
          <w:rFonts w:asciiTheme="minorBidi" w:hAnsiTheme="minorBidi"/>
          <w:bCs/>
          <w:sz w:val="20"/>
          <w:szCs w:val="20"/>
          <w:lang w:val="en-US" w:eastAsia="zh-CN"/>
        </w:rPr>
        <w:t xml:space="preserve"> there are total of 8 configurations</w:t>
      </w:r>
      <w:r w:rsidR="00664567">
        <w:rPr>
          <w:rFonts w:asciiTheme="minorBidi" w:hAnsiTheme="minorBidi"/>
          <w:bCs/>
          <w:sz w:val="20"/>
          <w:szCs w:val="20"/>
          <w:lang w:val="en-US" w:eastAsia="zh-CN"/>
        </w:rPr>
        <w:t xml:space="preserve"> which requires</w:t>
      </w:r>
      <w:r>
        <w:rPr>
          <w:rFonts w:asciiTheme="minorBidi" w:hAnsiTheme="minorBidi"/>
          <w:bCs/>
          <w:sz w:val="20"/>
          <w:szCs w:val="20"/>
          <w:lang w:val="en-US" w:eastAsia="zh-CN"/>
        </w:rPr>
        <w:t xml:space="preserve"> 3 bits in DCI to inform UE w</w:t>
      </w:r>
      <w:r w:rsidR="000A7896">
        <w:rPr>
          <w:rFonts w:asciiTheme="minorBidi" w:hAnsiTheme="minorBidi"/>
          <w:bCs/>
          <w:sz w:val="20"/>
          <w:szCs w:val="20"/>
          <w:lang w:val="en-US" w:eastAsia="zh-CN"/>
        </w:rPr>
        <w:t>hich configuration is scheduled. In case of good channel conditions, eNB can choose configurations with large bundle size for transmission, otherwise it can choose small</w:t>
      </w:r>
      <w:r w:rsidR="00B66F9B">
        <w:rPr>
          <w:rFonts w:asciiTheme="minorBidi" w:hAnsiTheme="minorBidi"/>
          <w:bCs/>
          <w:sz w:val="20"/>
          <w:szCs w:val="20"/>
          <w:lang w:val="en-US" w:eastAsia="zh-CN"/>
        </w:rPr>
        <w:t>er</w:t>
      </w:r>
      <w:r w:rsidR="000A7896">
        <w:rPr>
          <w:rFonts w:asciiTheme="minorBidi" w:hAnsiTheme="minorBidi"/>
          <w:bCs/>
          <w:sz w:val="20"/>
          <w:szCs w:val="20"/>
          <w:lang w:val="en-US" w:eastAsia="zh-CN"/>
        </w:rPr>
        <w:t xml:space="preserve"> bundle size configurations</w:t>
      </w:r>
      <w:r w:rsidR="008E0BFC">
        <w:rPr>
          <w:rFonts w:asciiTheme="minorBidi" w:hAnsiTheme="minorBidi"/>
          <w:bCs/>
          <w:sz w:val="20"/>
          <w:szCs w:val="20"/>
          <w:lang w:val="en-US" w:eastAsia="zh-CN"/>
        </w:rPr>
        <w:t>.</w:t>
      </w:r>
    </w:p>
    <w:p w14:paraId="2EBD622A" w14:textId="0EF14891" w:rsidR="00300148" w:rsidRPr="00D10150" w:rsidRDefault="00300148" w:rsidP="00300148">
      <w:pPr>
        <w:rPr>
          <w:rFonts w:asciiTheme="minorBidi" w:hAnsiTheme="minorBidi"/>
          <w:bCs/>
          <w:sz w:val="20"/>
          <w:szCs w:val="20"/>
          <w:lang w:val="en-US" w:eastAsia="zh-CN"/>
        </w:rPr>
      </w:pPr>
      <w:r w:rsidRPr="00D10150">
        <w:rPr>
          <w:rFonts w:asciiTheme="minorBidi" w:hAnsiTheme="minorBidi"/>
          <w:bCs/>
          <w:sz w:val="20"/>
          <w:szCs w:val="20"/>
          <w:lang w:val="en-US" w:eastAsia="zh-CN"/>
        </w:rPr>
        <w:t>When HARQ-ACK bundling is activated (</w:t>
      </w:r>
      <w:r w:rsidR="00A74D3C">
        <w:rPr>
          <w:rFonts w:asciiTheme="minorBidi" w:hAnsiTheme="minorBidi"/>
          <w:bCs/>
          <w:sz w:val="20"/>
          <w:szCs w:val="20"/>
          <w:lang w:val="en-US" w:eastAsia="zh-CN"/>
        </w:rPr>
        <w:t xml:space="preserve">by </w:t>
      </w:r>
      <w:r w:rsidRPr="00D10150">
        <w:rPr>
          <w:rFonts w:asciiTheme="minorBidi" w:hAnsiTheme="minorBidi"/>
          <w:bCs/>
          <w:sz w:val="20"/>
          <w:szCs w:val="20"/>
          <w:lang w:val="en-US" w:eastAsia="zh-CN"/>
        </w:rPr>
        <w:t>using the mentioned flag bit in the DCI</w:t>
      </w:r>
      <w:r>
        <w:rPr>
          <w:rFonts w:asciiTheme="minorBidi" w:hAnsiTheme="minorBidi"/>
          <w:bCs/>
          <w:sz w:val="20"/>
          <w:szCs w:val="20"/>
          <w:lang w:val="en-US" w:eastAsia="zh-CN"/>
        </w:rPr>
        <w:t xml:space="preserve"> in section 3</w:t>
      </w:r>
      <w:r w:rsidRPr="00D10150">
        <w:rPr>
          <w:rFonts w:asciiTheme="minorBidi" w:hAnsiTheme="minorBidi"/>
          <w:bCs/>
          <w:sz w:val="20"/>
          <w:szCs w:val="20"/>
          <w:lang w:val="en-US" w:eastAsia="zh-CN"/>
        </w:rPr>
        <w:t xml:space="preserve">), assuming that we don’t need to support PDSCH repetition and HARQ-ACK bundling simultaneously, the DCI field that normally indicates the number of </w:t>
      </w:r>
      <w:r>
        <w:rPr>
          <w:rFonts w:asciiTheme="minorBidi" w:hAnsiTheme="minorBidi"/>
          <w:bCs/>
          <w:sz w:val="20"/>
          <w:szCs w:val="20"/>
          <w:lang w:val="en-US" w:eastAsia="zh-CN"/>
        </w:rPr>
        <w:t>MPDCCH/</w:t>
      </w:r>
      <w:r w:rsidRPr="00D10150">
        <w:rPr>
          <w:rFonts w:asciiTheme="minorBidi" w:hAnsiTheme="minorBidi"/>
          <w:bCs/>
          <w:sz w:val="20"/>
          <w:szCs w:val="20"/>
          <w:lang w:val="en-US" w:eastAsia="zh-CN"/>
        </w:rPr>
        <w:t xml:space="preserve">PDSCH repetitions can instead indicate the </w:t>
      </w:r>
      <w:r>
        <w:rPr>
          <w:rFonts w:asciiTheme="minorBidi" w:hAnsiTheme="minorBidi"/>
          <w:bCs/>
          <w:sz w:val="20"/>
          <w:szCs w:val="20"/>
          <w:lang w:val="en-US" w:eastAsia="zh-CN"/>
        </w:rPr>
        <w:t>predefined configurations</w:t>
      </w:r>
      <w:r w:rsidRPr="00D10150">
        <w:rPr>
          <w:rFonts w:asciiTheme="minorBidi" w:hAnsiTheme="minorBidi"/>
          <w:bCs/>
          <w:sz w:val="20"/>
          <w:szCs w:val="20"/>
          <w:lang w:val="en-US" w:eastAsia="zh-CN"/>
        </w:rPr>
        <w:t>.</w:t>
      </w:r>
    </w:p>
    <w:p w14:paraId="4671D448" w14:textId="0F272523" w:rsidR="00300148" w:rsidRDefault="00300148" w:rsidP="00300148">
      <w:pPr>
        <w:rPr>
          <w:rFonts w:asciiTheme="minorBidi" w:hAnsiTheme="minorBidi"/>
          <w:bCs/>
          <w:sz w:val="20"/>
          <w:szCs w:val="20"/>
          <w:lang w:val="en-US" w:eastAsia="zh-CN"/>
        </w:rPr>
      </w:pPr>
      <w:r w:rsidRPr="00D10150">
        <w:rPr>
          <w:rFonts w:asciiTheme="minorBidi" w:hAnsiTheme="minorBidi"/>
          <w:b/>
          <w:bCs/>
          <w:sz w:val="20"/>
          <w:szCs w:val="20"/>
          <w:lang w:val="en-US" w:eastAsia="zh-CN"/>
        </w:rPr>
        <w:t xml:space="preserve">Proposal </w:t>
      </w:r>
      <w:r w:rsidR="003A1DF7">
        <w:rPr>
          <w:rFonts w:asciiTheme="minorBidi" w:hAnsiTheme="minorBidi"/>
          <w:b/>
          <w:bCs/>
          <w:sz w:val="20"/>
          <w:szCs w:val="20"/>
          <w:lang w:val="en-US" w:eastAsia="zh-CN"/>
        </w:rPr>
        <w:t>6</w:t>
      </w:r>
      <w:r w:rsidRPr="00D10150">
        <w:rPr>
          <w:rFonts w:asciiTheme="minorBidi" w:hAnsiTheme="minorBidi"/>
          <w:b/>
          <w:bCs/>
          <w:sz w:val="20"/>
          <w:szCs w:val="20"/>
          <w:lang w:val="en-US" w:eastAsia="zh-CN"/>
        </w:rPr>
        <w:t xml:space="preserve">: When HARQ-ACK bundling is activated, the field for “number of PDSCH repetitions” </w:t>
      </w:r>
      <w:r w:rsidR="00F01957">
        <w:rPr>
          <w:rFonts w:asciiTheme="minorBidi" w:hAnsiTheme="minorBidi"/>
          <w:b/>
          <w:bCs/>
          <w:sz w:val="20"/>
          <w:szCs w:val="20"/>
          <w:lang w:val="en-US" w:eastAsia="zh-CN"/>
        </w:rPr>
        <w:t xml:space="preserve">and possibly also the field for “number of MPDCCH repetitions” </w:t>
      </w:r>
      <w:r w:rsidRPr="00D10150">
        <w:rPr>
          <w:rFonts w:asciiTheme="minorBidi" w:hAnsiTheme="minorBidi"/>
          <w:b/>
          <w:bCs/>
          <w:sz w:val="20"/>
          <w:szCs w:val="20"/>
          <w:lang w:val="en-US" w:eastAsia="zh-CN"/>
        </w:rPr>
        <w:t xml:space="preserve">is used to indicate the </w:t>
      </w:r>
      <w:r w:rsidRPr="00300148">
        <w:rPr>
          <w:rFonts w:asciiTheme="minorBidi" w:hAnsiTheme="minorBidi"/>
          <w:b/>
          <w:bCs/>
          <w:sz w:val="20"/>
          <w:szCs w:val="20"/>
          <w:lang w:val="en-US" w:eastAsia="zh-CN"/>
        </w:rPr>
        <w:t xml:space="preserve">predefined </w:t>
      </w:r>
      <w:r w:rsidR="00F01957">
        <w:rPr>
          <w:rFonts w:asciiTheme="minorBidi" w:hAnsiTheme="minorBidi"/>
          <w:b/>
          <w:bCs/>
          <w:sz w:val="20"/>
          <w:szCs w:val="20"/>
          <w:lang w:val="en-US" w:eastAsia="zh-CN"/>
        </w:rPr>
        <w:t xml:space="preserve">bundling </w:t>
      </w:r>
      <w:r w:rsidRPr="00300148">
        <w:rPr>
          <w:rFonts w:asciiTheme="minorBidi" w:hAnsiTheme="minorBidi"/>
          <w:b/>
          <w:bCs/>
          <w:sz w:val="20"/>
          <w:szCs w:val="20"/>
          <w:lang w:val="en-US" w:eastAsia="zh-CN"/>
        </w:rPr>
        <w:t>configurations</w:t>
      </w:r>
      <w:r w:rsidRPr="00D10150">
        <w:rPr>
          <w:rFonts w:asciiTheme="minorBidi" w:hAnsiTheme="minorBidi"/>
          <w:b/>
          <w:bCs/>
          <w:sz w:val="20"/>
          <w:szCs w:val="20"/>
          <w:lang w:val="en-US" w:eastAsia="zh-CN"/>
        </w:rPr>
        <w:t>.</w:t>
      </w:r>
    </w:p>
    <w:p w14:paraId="11AFA89A" w14:textId="31559B74" w:rsidR="00634D6B" w:rsidRDefault="00634D6B" w:rsidP="00240C87">
      <w:pPr>
        <w:rPr>
          <w:rFonts w:asciiTheme="minorBidi" w:hAnsiTheme="minorBidi"/>
          <w:bCs/>
          <w:sz w:val="20"/>
          <w:szCs w:val="20"/>
          <w:lang w:val="en-US" w:eastAsia="zh-CN"/>
        </w:rPr>
      </w:pPr>
      <w:r w:rsidRPr="00EA1F0E">
        <w:rPr>
          <w:rFonts w:asciiTheme="minorBidi" w:hAnsiTheme="minorBidi"/>
          <w:bCs/>
          <w:sz w:val="20"/>
          <w:szCs w:val="20"/>
          <w:lang w:val="en-US" w:eastAsia="zh-CN"/>
        </w:rPr>
        <w:t xml:space="preserve">For each bundle in each configuration, an A/N bit will be transmitted on the PUCCH after switching back to uplink according to dynamic scheduling explained before which is similar to </w:t>
      </w:r>
      <w:r w:rsidR="007A7409">
        <w:rPr>
          <w:rFonts w:asciiTheme="minorBidi" w:hAnsiTheme="minorBidi"/>
          <w:bCs/>
          <w:sz w:val="20"/>
          <w:szCs w:val="20"/>
          <w:lang w:val="en-US" w:eastAsia="zh-CN"/>
        </w:rPr>
        <w:t>legacy</w:t>
      </w:r>
      <w:r w:rsidRPr="00EA1F0E">
        <w:rPr>
          <w:rFonts w:asciiTheme="minorBidi" w:hAnsiTheme="minorBidi"/>
          <w:bCs/>
          <w:sz w:val="20"/>
          <w:szCs w:val="20"/>
          <w:lang w:val="en-US" w:eastAsia="zh-CN"/>
        </w:rPr>
        <w:t xml:space="preserve"> behavior. </w:t>
      </w:r>
      <w:r w:rsidR="00A74D3C" w:rsidRPr="00EA1F0E">
        <w:rPr>
          <w:rFonts w:asciiTheme="minorBidi" w:hAnsiTheme="minorBidi"/>
          <w:bCs/>
          <w:sz w:val="20"/>
          <w:szCs w:val="20"/>
          <w:lang w:val="en-US" w:eastAsia="zh-CN"/>
        </w:rPr>
        <w:t xml:space="preserve">By </w:t>
      </w:r>
      <w:r w:rsidRPr="00EA1F0E">
        <w:rPr>
          <w:rFonts w:asciiTheme="minorBidi" w:hAnsiTheme="minorBidi"/>
          <w:bCs/>
          <w:sz w:val="20"/>
          <w:szCs w:val="20"/>
          <w:lang w:val="en-US" w:eastAsia="zh-CN"/>
        </w:rPr>
        <w:t xml:space="preserve">following this </w:t>
      </w:r>
      <w:r w:rsidR="00A74D3C" w:rsidRPr="00EA1F0E">
        <w:rPr>
          <w:rFonts w:asciiTheme="minorBidi" w:hAnsiTheme="minorBidi"/>
          <w:bCs/>
          <w:sz w:val="20"/>
          <w:szCs w:val="20"/>
          <w:lang w:val="en-US" w:eastAsia="zh-CN"/>
        </w:rPr>
        <w:t>HARQ timing,</w:t>
      </w:r>
      <w:r w:rsidRPr="00EA1F0E">
        <w:rPr>
          <w:rFonts w:asciiTheme="minorBidi" w:hAnsiTheme="minorBidi"/>
          <w:bCs/>
          <w:sz w:val="20"/>
          <w:szCs w:val="20"/>
          <w:lang w:val="en-US" w:eastAsia="zh-CN"/>
        </w:rPr>
        <w:t xml:space="preserve"> </w:t>
      </w:r>
      <w:r w:rsidR="00A74D3C" w:rsidRPr="00EA1F0E">
        <w:rPr>
          <w:rFonts w:asciiTheme="minorBidi" w:hAnsiTheme="minorBidi"/>
          <w:bCs/>
          <w:sz w:val="20"/>
          <w:szCs w:val="20"/>
          <w:lang w:val="en-US" w:eastAsia="zh-CN"/>
        </w:rPr>
        <w:t xml:space="preserve">it is clear to </w:t>
      </w:r>
      <w:r w:rsidRPr="00EA1F0E">
        <w:rPr>
          <w:rFonts w:asciiTheme="minorBidi" w:hAnsiTheme="minorBidi"/>
          <w:bCs/>
          <w:sz w:val="20"/>
          <w:szCs w:val="20"/>
          <w:lang w:val="en-US" w:eastAsia="zh-CN"/>
        </w:rPr>
        <w:t>eNB which A/N</w:t>
      </w:r>
      <w:r w:rsidR="007A7409">
        <w:rPr>
          <w:rFonts w:asciiTheme="minorBidi" w:hAnsiTheme="minorBidi"/>
          <w:bCs/>
          <w:sz w:val="20"/>
          <w:szCs w:val="20"/>
          <w:lang w:val="en-US" w:eastAsia="zh-CN"/>
        </w:rPr>
        <w:t xml:space="preserve"> that</w:t>
      </w:r>
      <w:r w:rsidRPr="00EA1F0E">
        <w:rPr>
          <w:rFonts w:asciiTheme="minorBidi" w:hAnsiTheme="minorBidi"/>
          <w:bCs/>
          <w:sz w:val="20"/>
          <w:szCs w:val="20"/>
          <w:lang w:val="en-US" w:eastAsia="zh-CN"/>
        </w:rPr>
        <w:t xml:space="preserve"> correspond</w:t>
      </w:r>
      <w:r w:rsidR="00C9713E">
        <w:rPr>
          <w:rFonts w:asciiTheme="minorBidi" w:hAnsiTheme="minorBidi"/>
          <w:bCs/>
          <w:sz w:val="20"/>
          <w:szCs w:val="20"/>
          <w:lang w:val="en-US" w:eastAsia="zh-CN"/>
        </w:rPr>
        <w:t>s</w:t>
      </w:r>
      <w:r w:rsidRPr="00EA1F0E">
        <w:rPr>
          <w:rFonts w:asciiTheme="minorBidi" w:hAnsiTheme="minorBidi"/>
          <w:bCs/>
          <w:sz w:val="20"/>
          <w:szCs w:val="20"/>
          <w:lang w:val="en-US" w:eastAsia="zh-CN"/>
        </w:rPr>
        <w:t xml:space="preserve"> </w:t>
      </w:r>
      <w:proofErr w:type="gramStart"/>
      <w:r w:rsidRPr="00EA1F0E">
        <w:rPr>
          <w:rFonts w:asciiTheme="minorBidi" w:hAnsiTheme="minorBidi"/>
          <w:bCs/>
          <w:sz w:val="20"/>
          <w:szCs w:val="20"/>
          <w:lang w:val="en-US" w:eastAsia="zh-CN"/>
        </w:rPr>
        <w:t>to</w:t>
      </w:r>
      <w:proofErr w:type="gramEnd"/>
      <w:r w:rsidRPr="00EA1F0E">
        <w:rPr>
          <w:rFonts w:asciiTheme="minorBidi" w:hAnsiTheme="minorBidi"/>
          <w:bCs/>
          <w:sz w:val="20"/>
          <w:szCs w:val="20"/>
          <w:lang w:val="en-US" w:eastAsia="zh-CN"/>
        </w:rPr>
        <w:t xml:space="preserve"> which </w:t>
      </w:r>
      <w:r w:rsidR="00C9713E">
        <w:rPr>
          <w:rFonts w:asciiTheme="minorBidi" w:hAnsiTheme="minorBidi"/>
          <w:bCs/>
          <w:sz w:val="20"/>
          <w:szCs w:val="20"/>
          <w:lang w:val="en-US" w:eastAsia="zh-CN"/>
        </w:rPr>
        <w:t xml:space="preserve">PDSCH </w:t>
      </w:r>
      <w:r w:rsidRPr="00EA1F0E">
        <w:rPr>
          <w:rFonts w:asciiTheme="minorBidi" w:hAnsiTheme="minorBidi"/>
          <w:bCs/>
          <w:sz w:val="20"/>
          <w:szCs w:val="20"/>
          <w:lang w:val="en-US" w:eastAsia="zh-CN"/>
        </w:rPr>
        <w:t>bundle</w:t>
      </w:r>
      <w:r w:rsidR="00A74D3C" w:rsidRPr="00EA1F0E">
        <w:rPr>
          <w:rFonts w:asciiTheme="minorBidi" w:hAnsiTheme="minorBidi"/>
          <w:bCs/>
          <w:sz w:val="20"/>
          <w:szCs w:val="20"/>
          <w:lang w:val="en-US" w:eastAsia="zh-CN"/>
        </w:rPr>
        <w:t xml:space="preserve"> in the configuration</w:t>
      </w:r>
      <w:r w:rsidRPr="00EA1F0E">
        <w:rPr>
          <w:rFonts w:asciiTheme="minorBidi" w:hAnsiTheme="minorBidi"/>
          <w:bCs/>
          <w:sz w:val="20"/>
          <w:szCs w:val="20"/>
          <w:lang w:val="en-US" w:eastAsia="zh-CN"/>
        </w:rPr>
        <w:t>.</w:t>
      </w:r>
    </w:p>
    <w:p w14:paraId="1AE3D81E" w14:textId="04C27BBF" w:rsidR="00634D6B" w:rsidRDefault="00D10150" w:rsidP="00634D6B">
      <w:pPr>
        <w:spacing w:after="0"/>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sidR="003A1DF7">
        <w:rPr>
          <w:rFonts w:asciiTheme="minorBidi" w:hAnsiTheme="minorBidi"/>
          <w:b/>
          <w:bCs/>
          <w:sz w:val="20"/>
          <w:szCs w:val="20"/>
          <w:lang w:val="en-US" w:eastAsia="zh-CN"/>
        </w:rPr>
        <w:t>7</w:t>
      </w:r>
      <w:r w:rsidRPr="00D10150">
        <w:rPr>
          <w:rFonts w:asciiTheme="minorBidi" w:hAnsiTheme="minorBidi"/>
          <w:b/>
          <w:bCs/>
          <w:sz w:val="20"/>
          <w:szCs w:val="20"/>
          <w:lang w:val="en-US" w:eastAsia="zh-CN"/>
        </w:rPr>
        <w:t xml:space="preserve">: </w:t>
      </w:r>
      <w:r w:rsidR="00634D6B">
        <w:rPr>
          <w:rFonts w:asciiTheme="minorBidi" w:hAnsiTheme="minorBidi"/>
          <w:b/>
          <w:bCs/>
          <w:sz w:val="20"/>
          <w:szCs w:val="20"/>
          <w:lang w:val="en-US" w:eastAsia="zh-CN"/>
        </w:rPr>
        <w:t>Set of possible configurations</w:t>
      </w:r>
      <w:r w:rsidR="005F5B6F">
        <w:rPr>
          <w:rFonts w:asciiTheme="minorBidi" w:hAnsiTheme="minorBidi"/>
          <w:b/>
          <w:bCs/>
          <w:sz w:val="20"/>
          <w:szCs w:val="20"/>
          <w:lang w:val="en-US" w:eastAsia="zh-CN"/>
        </w:rPr>
        <w:t xml:space="preserve"> for transmission</w:t>
      </w:r>
      <w:r w:rsidR="00106BCD">
        <w:rPr>
          <w:rFonts w:asciiTheme="minorBidi" w:hAnsiTheme="minorBidi"/>
          <w:b/>
          <w:bCs/>
          <w:sz w:val="20"/>
          <w:szCs w:val="20"/>
          <w:lang w:val="en-US" w:eastAsia="zh-CN"/>
        </w:rPr>
        <w:t xml:space="preserve"> is predefined in case of </w:t>
      </w:r>
      <w:r w:rsidR="00634D6B">
        <w:rPr>
          <w:rFonts w:asciiTheme="minorBidi" w:hAnsiTheme="minorBidi"/>
          <w:b/>
          <w:bCs/>
          <w:sz w:val="20"/>
          <w:szCs w:val="20"/>
          <w:lang w:val="en-US" w:eastAsia="zh-CN"/>
        </w:rPr>
        <w:t>HARQ</w:t>
      </w:r>
      <w:r w:rsidR="001C72C2">
        <w:rPr>
          <w:rFonts w:asciiTheme="minorBidi" w:hAnsiTheme="minorBidi"/>
          <w:b/>
          <w:bCs/>
          <w:sz w:val="20"/>
          <w:szCs w:val="20"/>
          <w:lang w:val="en-US" w:eastAsia="zh-CN"/>
        </w:rPr>
        <w:t>-ACK</w:t>
      </w:r>
      <w:r w:rsidR="00634D6B">
        <w:rPr>
          <w:rFonts w:asciiTheme="minorBidi" w:hAnsiTheme="minorBidi"/>
          <w:b/>
          <w:bCs/>
          <w:sz w:val="20"/>
          <w:szCs w:val="20"/>
          <w:lang w:val="en-US" w:eastAsia="zh-CN"/>
        </w:rPr>
        <w:t xml:space="preserve"> bundling. </w:t>
      </w:r>
    </w:p>
    <w:p w14:paraId="31E6A4E8" w14:textId="7376138E" w:rsidR="00D10150" w:rsidRPr="00634D6B" w:rsidRDefault="00634D6B" w:rsidP="00634D6B">
      <w:pPr>
        <w:pStyle w:val="ListParagraph"/>
        <w:numPr>
          <w:ilvl w:val="0"/>
          <w:numId w:val="13"/>
        </w:numPr>
        <w:spacing w:after="0"/>
        <w:rPr>
          <w:rFonts w:asciiTheme="minorBidi" w:hAnsiTheme="minorBidi"/>
          <w:bCs/>
          <w:sz w:val="20"/>
          <w:szCs w:val="20"/>
          <w:lang w:val="en-US" w:eastAsia="zh-CN"/>
        </w:rPr>
      </w:pPr>
      <w:r>
        <w:rPr>
          <w:rFonts w:asciiTheme="minorBidi" w:hAnsiTheme="minorBidi"/>
          <w:b/>
          <w:bCs/>
          <w:sz w:val="20"/>
          <w:szCs w:val="20"/>
          <w:lang w:val="en-US" w:eastAsia="zh-CN"/>
        </w:rPr>
        <w:t>Each configuration consists of number of bundles and size</w:t>
      </w:r>
      <w:r w:rsidR="001F7D1D">
        <w:rPr>
          <w:rFonts w:asciiTheme="minorBidi" w:hAnsiTheme="minorBidi"/>
          <w:b/>
          <w:bCs/>
          <w:sz w:val="20"/>
          <w:szCs w:val="20"/>
          <w:lang w:val="en-US" w:eastAsia="zh-CN"/>
        </w:rPr>
        <w:t>s</w:t>
      </w:r>
      <w:r>
        <w:rPr>
          <w:rFonts w:asciiTheme="minorBidi" w:hAnsiTheme="minorBidi"/>
          <w:b/>
          <w:bCs/>
          <w:sz w:val="20"/>
          <w:szCs w:val="20"/>
          <w:lang w:val="en-US" w:eastAsia="zh-CN"/>
        </w:rPr>
        <w:t xml:space="preserve"> of each bundle</w:t>
      </w:r>
      <w:r w:rsidRPr="00634D6B">
        <w:rPr>
          <w:rFonts w:asciiTheme="minorBidi" w:hAnsiTheme="minorBidi"/>
          <w:b/>
          <w:bCs/>
          <w:sz w:val="20"/>
          <w:szCs w:val="20"/>
          <w:lang w:val="en-US" w:eastAsia="zh-CN"/>
        </w:rPr>
        <w:t>.</w:t>
      </w:r>
    </w:p>
    <w:p w14:paraId="78511FFC" w14:textId="7A3E9676" w:rsidR="00634D6B" w:rsidRPr="00262E97" w:rsidRDefault="00634D6B" w:rsidP="00634D6B">
      <w:pPr>
        <w:pStyle w:val="ListParagraph"/>
        <w:numPr>
          <w:ilvl w:val="0"/>
          <w:numId w:val="13"/>
        </w:numPr>
        <w:rPr>
          <w:rFonts w:asciiTheme="minorBidi" w:hAnsiTheme="minorBidi"/>
          <w:bCs/>
          <w:sz w:val="20"/>
          <w:szCs w:val="20"/>
          <w:lang w:val="en-US" w:eastAsia="zh-CN"/>
        </w:rPr>
      </w:pPr>
      <w:r>
        <w:rPr>
          <w:rFonts w:asciiTheme="minorBidi" w:hAnsiTheme="minorBidi"/>
          <w:b/>
          <w:bCs/>
          <w:sz w:val="20"/>
          <w:szCs w:val="20"/>
          <w:lang w:val="en-US" w:eastAsia="zh-CN"/>
        </w:rPr>
        <w:t>An index corresponding to each configuration will be sen</w:t>
      </w:r>
      <w:r w:rsidR="00E10FF0">
        <w:rPr>
          <w:rFonts w:asciiTheme="minorBidi" w:hAnsiTheme="minorBidi"/>
          <w:b/>
          <w:bCs/>
          <w:sz w:val="20"/>
          <w:szCs w:val="20"/>
          <w:lang w:val="en-US" w:eastAsia="zh-CN"/>
        </w:rPr>
        <w:t>t</w:t>
      </w:r>
      <w:r>
        <w:rPr>
          <w:rFonts w:asciiTheme="minorBidi" w:hAnsiTheme="minorBidi"/>
          <w:b/>
          <w:bCs/>
          <w:sz w:val="20"/>
          <w:szCs w:val="20"/>
          <w:lang w:val="en-US" w:eastAsia="zh-CN"/>
        </w:rPr>
        <w:t xml:space="preserve"> to the UE in DCI</w:t>
      </w:r>
      <w:r w:rsidR="00E10FF0">
        <w:rPr>
          <w:rFonts w:asciiTheme="minorBidi" w:hAnsiTheme="minorBidi"/>
          <w:b/>
          <w:bCs/>
          <w:sz w:val="20"/>
          <w:szCs w:val="20"/>
          <w:lang w:val="en-US" w:eastAsia="zh-CN"/>
        </w:rPr>
        <w:t>.</w:t>
      </w:r>
    </w:p>
    <w:p w14:paraId="447F3A18" w14:textId="77777777" w:rsidR="00262E97" w:rsidRPr="00D10150" w:rsidRDefault="00262E97" w:rsidP="00262E97">
      <w:pPr>
        <w:rPr>
          <w:rFonts w:asciiTheme="minorBidi" w:hAnsiTheme="minorBidi"/>
          <w:sz w:val="20"/>
          <w:szCs w:val="20"/>
          <w:lang w:val="en-US" w:eastAsia="zh-CN"/>
        </w:rPr>
      </w:pPr>
      <w:r w:rsidRPr="00D10150">
        <w:rPr>
          <w:rFonts w:asciiTheme="minorBidi" w:hAnsiTheme="minorBidi"/>
          <w:sz w:val="20"/>
          <w:szCs w:val="20"/>
          <w:lang w:val="en-US" w:eastAsia="zh-CN"/>
        </w:rPr>
        <w:t>HARQ-ACK bundling would typically be used when the error probabilities are low, i.e. in good coverage, where no repetitions are needed.</w:t>
      </w:r>
    </w:p>
    <w:p w14:paraId="5FE481EF" w14:textId="2B3EDA1B" w:rsidR="00262E97" w:rsidRPr="00D10150" w:rsidRDefault="00262E97" w:rsidP="00262E97">
      <w:pPr>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sidR="00A1349C">
        <w:rPr>
          <w:rFonts w:asciiTheme="minorBidi" w:hAnsiTheme="minorBidi"/>
          <w:b/>
          <w:bCs/>
          <w:sz w:val="20"/>
          <w:szCs w:val="20"/>
          <w:lang w:val="en-US" w:eastAsia="zh-CN"/>
        </w:rPr>
        <w:t>8</w:t>
      </w:r>
      <w:r w:rsidRPr="00D10150">
        <w:rPr>
          <w:rFonts w:asciiTheme="minorBidi" w:hAnsiTheme="minorBidi"/>
          <w:b/>
          <w:bCs/>
          <w:sz w:val="20"/>
          <w:szCs w:val="20"/>
          <w:lang w:val="en-US" w:eastAsia="zh-CN"/>
        </w:rPr>
        <w:t>: The HARQ-ACK bundling operation is optimized for the non-repetition case.</w:t>
      </w:r>
    </w:p>
    <w:p w14:paraId="5A5658B8" w14:textId="2A3C0950" w:rsidR="00262E97" w:rsidRPr="00D10150" w:rsidRDefault="00262E97" w:rsidP="00262E97">
      <w:pPr>
        <w:pStyle w:val="Heading1"/>
        <w:rPr>
          <w:lang w:val="en-US"/>
        </w:rPr>
      </w:pPr>
      <w:r>
        <w:rPr>
          <w:lang w:val="en-US"/>
        </w:rPr>
        <w:t>Interpretation of other DCI fields</w:t>
      </w:r>
    </w:p>
    <w:p w14:paraId="21BD5327" w14:textId="798AF6A7" w:rsidR="007B55F8" w:rsidRDefault="003D3C33" w:rsidP="005A3183">
      <w:pPr>
        <w:rPr>
          <w:rFonts w:asciiTheme="minorBidi" w:hAnsiTheme="minorBidi"/>
          <w:sz w:val="20"/>
          <w:szCs w:val="20"/>
          <w:lang w:val="en-US" w:eastAsia="zh-CN"/>
        </w:rPr>
      </w:pPr>
      <w:r>
        <w:rPr>
          <w:rFonts w:asciiTheme="minorBidi" w:hAnsiTheme="minorBidi"/>
          <w:sz w:val="20"/>
          <w:szCs w:val="20"/>
          <w:lang w:val="en-US" w:eastAsia="zh-CN"/>
        </w:rPr>
        <w:t xml:space="preserve">UE needs to be able to keep track of the different transport blocks for different processes in a bundle and perform the soft buffer combining operation in case of retransmission. For </w:t>
      </w:r>
      <w:r w:rsidR="00D00EB7">
        <w:rPr>
          <w:rFonts w:asciiTheme="minorBidi" w:hAnsiTheme="minorBidi"/>
          <w:sz w:val="20"/>
          <w:szCs w:val="20"/>
          <w:lang w:val="en-US" w:eastAsia="zh-CN"/>
        </w:rPr>
        <w:t xml:space="preserve">that matter, each </w:t>
      </w:r>
      <w:r w:rsidR="00D00EB7">
        <w:rPr>
          <w:rFonts w:asciiTheme="minorBidi" w:hAnsiTheme="minorBidi"/>
          <w:sz w:val="20"/>
          <w:szCs w:val="20"/>
          <w:lang w:val="en-US" w:eastAsia="zh-CN"/>
        </w:rPr>
        <w:lastRenderedPageBreak/>
        <w:t>transport blo</w:t>
      </w:r>
      <w:r>
        <w:rPr>
          <w:rFonts w:asciiTheme="minorBidi" w:hAnsiTheme="minorBidi"/>
          <w:sz w:val="20"/>
          <w:szCs w:val="20"/>
          <w:lang w:val="en-US" w:eastAsia="zh-CN"/>
        </w:rPr>
        <w:t xml:space="preserve">ck should be tagged with a specific processes number. According to proposal 2 either each bundle or all bundles in one downlink cycle are being scheduled using one DCI. So one approach is to indicate the process number of each TB in </w:t>
      </w:r>
      <w:r w:rsidR="007B55F8">
        <w:rPr>
          <w:rFonts w:asciiTheme="minorBidi" w:hAnsiTheme="minorBidi"/>
          <w:sz w:val="20"/>
          <w:szCs w:val="20"/>
          <w:lang w:val="en-US" w:eastAsia="zh-CN"/>
        </w:rPr>
        <w:t xml:space="preserve">a bundle or a configuration one by one in the DCI. Given that each process number requires 3 bits for FDD and 4 bits for TDD operation, this will add a large number of overhead bits in DCI. </w:t>
      </w:r>
    </w:p>
    <w:p w14:paraId="4688EC2F" w14:textId="77777777" w:rsidR="0099153B" w:rsidRDefault="007B55F8" w:rsidP="0099153B">
      <w:pPr>
        <w:rPr>
          <w:rFonts w:asciiTheme="minorBidi" w:hAnsiTheme="minorBidi"/>
          <w:sz w:val="20"/>
          <w:szCs w:val="20"/>
          <w:lang w:val="en-US" w:eastAsia="zh-CN"/>
        </w:rPr>
      </w:pPr>
      <w:r>
        <w:rPr>
          <w:rFonts w:asciiTheme="minorBidi" w:hAnsiTheme="minorBidi"/>
          <w:sz w:val="20"/>
          <w:szCs w:val="20"/>
          <w:lang w:val="en-US" w:eastAsia="zh-CN"/>
        </w:rPr>
        <w:t>In order to avoid this problem, we propose to adopt a cyclic numbering assignment for HARQ process in a bundle or a configuration. This means that the first TB in the bundle or configuration will be directly indicated by the current “</w:t>
      </w:r>
      <w:r w:rsidRPr="007B55F8">
        <w:rPr>
          <w:rFonts w:asciiTheme="minorBidi" w:hAnsiTheme="minorBidi"/>
          <w:sz w:val="20"/>
          <w:szCs w:val="20"/>
          <w:lang w:val="en-US" w:eastAsia="zh-CN"/>
        </w:rPr>
        <w:t>HARQ process number</w:t>
      </w:r>
      <w:r>
        <w:rPr>
          <w:rFonts w:asciiTheme="minorBidi" w:hAnsiTheme="minorBidi"/>
          <w:sz w:val="20"/>
          <w:szCs w:val="20"/>
          <w:lang w:val="en-US" w:eastAsia="zh-CN"/>
        </w:rPr>
        <w:t xml:space="preserve">” </w:t>
      </w:r>
      <w:r w:rsidR="00D00EB7">
        <w:rPr>
          <w:rFonts w:asciiTheme="minorBidi" w:hAnsiTheme="minorBidi"/>
          <w:sz w:val="20"/>
          <w:szCs w:val="20"/>
          <w:lang w:val="en-US" w:eastAsia="zh-CN"/>
        </w:rPr>
        <w:t xml:space="preserve">field </w:t>
      </w:r>
      <w:r>
        <w:rPr>
          <w:rFonts w:asciiTheme="minorBidi" w:hAnsiTheme="minorBidi"/>
          <w:sz w:val="20"/>
          <w:szCs w:val="20"/>
          <w:lang w:val="en-US" w:eastAsia="zh-CN"/>
        </w:rPr>
        <w:t xml:space="preserve">in DCI. </w:t>
      </w:r>
      <w:r w:rsidR="00251023">
        <w:rPr>
          <w:rFonts w:asciiTheme="minorBidi" w:hAnsiTheme="minorBidi"/>
          <w:sz w:val="20"/>
          <w:szCs w:val="20"/>
          <w:lang w:val="en-US" w:eastAsia="zh-CN"/>
        </w:rPr>
        <w:t>If each DCI schedules one bundle this number indicate</w:t>
      </w:r>
      <w:r w:rsidR="00075738">
        <w:rPr>
          <w:rFonts w:asciiTheme="minorBidi" w:hAnsiTheme="minorBidi"/>
          <w:sz w:val="20"/>
          <w:szCs w:val="20"/>
          <w:lang w:val="en-US" w:eastAsia="zh-CN"/>
        </w:rPr>
        <w:t>s</w:t>
      </w:r>
      <w:r w:rsidR="00251023">
        <w:rPr>
          <w:rFonts w:asciiTheme="minorBidi" w:hAnsiTheme="minorBidi"/>
          <w:sz w:val="20"/>
          <w:szCs w:val="20"/>
          <w:lang w:val="en-US" w:eastAsia="zh-CN"/>
        </w:rPr>
        <w:t xml:space="preserve"> the first TB in the bundle, and if each DCI schedules multiple bundles as one configuration</w:t>
      </w:r>
      <w:r w:rsidR="00075738">
        <w:rPr>
          <w:rFonts w:asciiTheme="minorBidi" w:hAnsiTheme="minorBidi"/>
          <w:sz w:val="20"/>
          <w:szCs w:val="20"/>
          <w:lang w:val="en-US" w:eastAsia="zh-CN"/>
        </w:rPr>
        <w:t>,</w:t>
      </w:r>
      <w:r w:rsidR="00251023">
        <w:rPr>
          <w:rFonts w:asciiTheme="minorBidi" w:hAnsiTheme="minorBidi"/>
          <w:sz w:val="20"/>
          <w:szCs w:val="20"/>
          <w:lang w:val="en-US" w:eastAsia="zh-CN"/>
        </w:rPr>
        <w:t xml:space="preserve"> the HARQ process number field indicates the first TB in the whole </w:t>
      </w:r>
      <w:r w:rsidR="00075738">
        <w:rPr>
          <w:rFonts w:asciiTheme="minorBidi" w:hAnsiTheme="minorBidi"/>
          <w:sz w:val="20"/>
          <w:szCs w:val="20"/>
          <w:lang w:val="en-US" w:eastAsia="zh-CN"/>
        </w:rPr>
        <w:t>configuration. Then, the</w:t>
      </w:r>
      <w:r>
        <w:rPr>
          <w:rFonts w:asciiTheme="minorBidi" w:hAnsiTheme="minorBidi"/>
          <w:sz w:val="20"/>
          <w:szCs w:val="20"/>
          <w:lang w:val="en-US" w:eastAsia="zh-CN"/>
        </w:rPr>
        <w:t xml:space="preserve"> HARQ process number of subsequent TBs would be cyclically assigned with refer</w:t>
      </w:r>
      <w:r w:rsidR="00A30647">
        <w:rPr>
          <w:rFonts w:asciiTheme="minorBidi" w:hAnsiTheme="minorBidi"/>
          <w:sz w:val="20"/>
          <w:szCs w:val="20"/>
          <w:lang w:val="en-US" w:eastAsia="zh-CN"/>
        </w:rPr>
        <w:t>ence</w:t>
      </w:r>
      <w:r w:rsidR="00075738">
        <w:rPr>
          <w:rFonts w:asciiTheme="minorBidi" w:hAnsiTheme="minorBidi"/>
          <w:sz w:val="20"/>
          <w:szCs w:val="20"/>
          <w:lang w:val="en-US" w:eastAsia="zh-CN"/>
        </w:rPr>
        <w:t xml:space="preserve"> to </w:t>
      </w:r>
      <w:r>
        <w:rPr>
          <w:rFonts w:asciiTheme="minorBidi" w:hAnsiTheme="minorBidi"/>
          <w:sz w:val="20"/>
          <w:szCs w:val="20"/>
          <w:lang w:val="en-US" w:eastAsia="zh-CN"/>
        </w:rPr>
        <w:t xml:space="preserve">the </w:t>
      </w:r>
      <w:r w:rsidR="00075738">
        <w:rPr>
          <w:rFonts w:asciiTheme="minorBidi" w:hAnsiTheme="minorBidi"/>
          <w:sz w:val="20"/>
          <w:szCs w:val="20"/>
          <w:lang w:val="en-US" w:eastAsia="zh-CN"/>
        </w:rPr>
        <w:t xml:space="preserve">process number of the </w:t>
      </w:r>
      <w:r>
        <w:rPr>
          <w:rFonts w:asciiTheme="minorBidi" w:hAnsiTheme="minorBidi"/>
          <w:sz w:val="20"/>
          <w:szCs w:val="20"/>
          <w:lang w:val="en-US" w:eastAsia="zh-CN"/>
        </w:rPr>
        <w:t>first TB</w:t>
      </w:r>
      <w:r w:rsidR="00251023">
        <w:rPr>
          <w:rFonts w:asciiTheme="minorBidi" w:hAnsiTheme="minorBidi"/>
          <w:sz w:val="20"/>
          <w:szCs w:val="20"/>
          <w:lang w:val="en-US" w:eastAsia="zh-CN"/>
        </w:rPr>
        <w:t xml:space="preserve">. </w:t>
      </w:r>
    </w:p>
    <w:p w14:paraId="3CEC4692" w14:textId="15EDF51A" w:rsidR="0099153B" w:rsidRDefault="00251023" w:rsidP="0099153B">
      <w:pPr>
        <w:rPr>
          <w:rFonts w:asciiTheme="minorBidi" w:hAnsiTheme="minorBidi"/>
          <w:sz w:val="20"/>
          <w:szCs w:val="20"/>
          <w:lang w:val="en-US" w:eastAsia="zh-CN"/>
        </w:rPr>
      </w:pPr>
      <w:r>
        <w:rPr>
          <w:rFonts w:asciiTheme="minorBidi" w:hAnsiTheme="minorBidi"/>
          <w:sz w:val="20"/>
          <w:szCs w:val="20"/>
          <w:lang w:val="en-US" w:eastAsia="zh-CN"/>
        </w:rPr>
        <w:t xml:space="preserve">For example, </w:t>
      </w:r>
      <w:r w:rsidR="007B55F8">
        <w:rPr>
          <w:rFonts w:asciiTheme="minorBidi" w:hAnsiTheme="minorBidi"/>
          <w:sz w:val="20"/>
          <w:szCs w:val="20"/>
          <w:lang w:val="en-US" w:eastAsia="zh-CN"/>
        </w:rPr>
        <w:t xml:space="preserve">if there is a bundle of size 4 and the HARQ process number for the first TB is 6, the process number of </w:t>
      </w:r>
      <w:r w:rsidR="001431A5">
        <w:rPr>
          <w:rFonts w:asciiTheme="minorBidi" w:hAnsiTheme="minorBidi"/>
          <w:sz w:val="20"/>
          <w:szCs w:val="20"/>
          <w:lang w:val="en-US" w:eastAsia="zh-CN"/>
        </w:rPr>
        <w:t>the next three TBs would be 7, 0,</w:t>
      </w:r>
      <w:r w:rsidR="007B55F8">
        <w:rPr>
          <w:rFonts w:asciiTheme="minorBidi" w:hAnsiTheme="minorBidi"/>
          <w:sz w:val="20"/>
          <w:szCs w:val="20"/>
          <w:lang w:val="en-US" w:eastAsia="zh-CN"/>
        </w:rPr>
        <w:t xml:space="preserve"> 1</w:t>
      </w:r>
      <w:r w:rsidR="001431A5">
        <w:rPr>
          <w:rFonts w:asciiTheme="minorBidi" w:hAnsiTheme="minorBidi"/>
          <w:sz w:val="20"/>
          <w:szCs w:val="20"/>
          <w:lang w:val="en-US" w:eastAsia="zh-CN"/>
        </w:rPr>
        <w:t xml:space="preserve"> assuming that the maximum number of processes is 8</w:t>
      </w:r>
      <w:r w:rsidR="007B55F8">
        <w:rPr>
          <w:rFonts w:asciiTheme="minorBidi" w:hAnsiTheme="minorBidi"/>
          <w:sz w:val="20"/>
          <w:szCs w:val="20"/>
          <w:lang w:val="en-US" w:eastAsia="zh-CN"/>
        </w:rPr>
        <w:t xml:space="preserve">. </w:t>
      </w:r>
      <w:r w:rsidR="00075738">
        <w:rPr>
          <w:rFonts w:asciiTheme="minorBidi" w:hAnsiTheme="minorBidi"/>
          <w:sz w:val="20"/>
          <w:szCs w:val="20"/>
          <w:lang w:val="en-US" w:eastAsia="zh-CN"/>
        </w:rPr>
        <w:t xml:space="preserve">This way there is no need to send any information in DCI regarding the process </w:t>
      </w:r>
      <w:r w:rsidR="0099153B">
        <w:rPr>
          <w:rFonts w:asciiTheme="minorBidi" w:hAnsiTheme="minorBidi"/>
          <w:sz w:val="20"/>
          <w:szCs w:val="20"/>
          <w:lang w:val="en-US" w:eastAsia="zh-CN"/>
        </w:rPr>
        <w:t>number of any TBs except the first TB in the bundle or configuration. The required fields in the DCI for HARQ ACK bundling process proposed in this contribution is summarized in</w:t>
      </w:r>
      <w:r w:rsidR="001431A5">
        <w:rPr>
          <w:rFonts w:asciiTheme="minorBidi" w:hAnsiTheme="minorBidi"/>
          <w:sz w:val="20"/>
          <w:szCs w:val="20"/>
          <w:lang w:val="en-US" w:eastAsia="zh-CN"/>
        </w:rPr>
        <w:t xml:space="preserve"> Table 2</w:t>
      </w:r>
      <w:r w:rsidR="0099153B">
        <w:rPr>
          <w:rFonts w:asciiTheme="minorBidi" w:hAnsiTheme="minorBidi"/>
          <w:sz w:val="20"/>
          <w:szCs w:val="20"/>
          <w:lang w:val="en-US" w:eastAsia="zh-CN"/>
        </w:rPr>
        <w:t>.</w:t>
      </w:r>
    </w:p>
    <w:p w14:paraId="73D50FDF" w14:textId="2B754BA2" w:rsidR="00251023" w:rsidRPr="001431A5" w:rsidRDefault="00A1349C" w:rsidP="005A3183">
      <w:pPr>
        <w:rPr>
          <w:rFonts w:asciiTheme="minorBidi" w:hAnsiTheme="minorBidi"/>
          <w:b/>
          <w:bCs/>
          <w:sz w:val="20"/>
          <w:szCs w:val="20"/>
          <w:lang w:val="en-US" w:eastAsia="zh-CN"/>
        </w:rPr>
      </w:pPr>
      <w:r>
        <w:rPr>
          <w:rFonts w:asciiTheme="minorBidi" w:hAnsiTheme="minorBidi"/>
          <w:b/>
          <w:bCs/>
          <w:sz w:val="20"/>
          <w:szCs w:val="20"/>
          <w:lang w:val="en-US" w:eastAsia="zh-CN"/>
        </w:rPr>
        <w:t>Proposal 9</w:t>
      </w:r>
      <w:r w:rsidR="00251023" w:rsidRPr="001431A5">
        <w:rPr>
          <w:rFonts w:asciiTheme="minorBidi" w:hAnsiTheme="minorBidi"/>
          <w:b/>
          <w:bCs/>
          <w:sz w:val="20"/>
          <w:szCs w:val="20"/>
          <w:lang w:val="en-US" w:eastAsia="zh-CN"/>
        </w:rPr>
        <w:t xml:space="preserve">: The HARQ process number of the first TB in a bundle </w:t>
      </w:r>
      <w:r w:rsidR="00A30647" w:rsidRPr="001431A5">
        <w:rPr>
          <w:rFonts w:asciiTheme="minorBidi" w:hAnsiTheme="minorBidi"/>
          <w:b/>
          <w:bCs/>
          <w:sz w:val="20"/>
          <w:szCs w:val="20"/>
          <w:lang w:val="en-US" w:eastAsia="zh-CN"/>
        </w:rPr>
        <w:t>or a configuration is indicated by “HARQ process number”</w:t>
      </w:r>
      <w:r w:rsidR="00075738" w:rsidRPr="00075738">
        <w:rPr>
          <w:rFonts w:asciiTheme="minorBidi" w:hAnsiTheme="minorBidi"/>
          <w:b/>
          <w:bCs/>
          <w:sz w:val="20"/>
          <w:szCs w:val="20"/>
          <w:lang w:val="en-US" w:eastAsia="zh-CN"/>
        </w:rPr>
        <w:t xml:space="preserve"> in </w:t>
      </w:r>
      <w:r w:rsidR="00A30647" w:rsidRPr="001431A5">
        <w:rPr>
          <w:rFonts w:asciiTheme="minorBidi" w:hAnsiTheme="minorBidi"/>
          <w:b/>
          <w:bCs/>
          <w:sz w:val="20"/>
          <w:szCs w:val="20"/>
          <w:lang w:val="en-US" w:eastAsia="zh-CN"/>
        </w:rPr>
        <w:t>DCI. The HARQ process number of subsequent TBs would be cyclically assigned with reference to the HARQ process number of first TB.</w:t>
      </w:r>
    </w:p>
    <w:p w14:paraId="4DFF0FBB" w14:textId="4382C685" w:rsidR="00251023" w:rsidRPr="001431A5" w:rsidRDefault="00251023" w:rsidP="001431A5">
      <w:pPr>
        <w:jc w:val="center"/>
        <w:rPr>
          <w:rFonts w:asciiTheme="minorBidi" w:hAnsiTheme="minorBidi"/>
          <w:b/>
          <w:bCs/>
          <w:sz w:val="20"/>
          <w:szCs w:val="20"/>
          <w:lang w:val="en-US" w:eastAsia="zh-CN"/>
        </w:rPr>
      </w:pPr>
      <w:r w:rsidRPr="001431A5">
        <w:rPr>
          <w:rFonts w:asciiTheme="minorBidi" w:hAnsiTheme="minorBidi"/>
          <w:b/>
          <w:bCs/>
          <w:sz w:val="20"/>
          <w:szCs w:val="20"/>
          <w:lang w:val="en-US" w:eastAsia="zh-CN"/>
        </w:rPr>
        <w:t>Table 2</w:t>
      </w:r>
      <w:r w:rsidR="001431A5">
        <w:rPr>
          <w:rFonts w:asciiTheme="minorBidi" w:hAnsiTheme="minorBidi"/>
          <w:b/>
          <w:bCs/>
          <w:sz w:val="20"/>
          <w:szCs w:val="20"/>
          <w:lang w:val="en-US" w:eastAsia="zh-CN"/>
        </w:rPr>
        <w:t>:</w:t>
      </w:r>
      <w:r w:rsidRPr="001431A5">
        <w:rPr>
          <w:rFonts w:asciiTheme="minorBidi" w:hAnsiTheme="minorBidi"/>
          <w:b/>
          <w:bCs/>
          <w:sz w:val="20"/>
          <w:szCs w:val="20"/>
          <w:lang w:val="en-US" w:eastAsia="zh-CN"/>
        </w:rPr>
        <w:t xml:space="preserve"> </w:t>
      </w:r>
      <w:r w:rsidR="00D00EB7" w:rsidRPr="001431A5">
        <w:rPr>
          <w:rFonts w:asciiTheme="minorBidi" w:hAnsiTheme="minorBidi"/>
          <w:b/>
          <w:bCs/>
          <w:sz w:val="20"/>
          <w:szCs w:val="20"/>
          <w:lang w:val="en-US" w:eastAsia="zh-CN"/>
        </w:rPr>
        <w:t>T</w:t>
      </w:r>
      <w:r w:rsidRPr="001431A5">
        <w:rPr>
          <w:rFonts w:asciiTheme="minorBidi" w:hAnsiTheme="minorBidi"/>
          <w:b/>
          <w:bCs/>
          <w:sz w:val="20"/>
          <w:szCs w:val="20"/>
          <w:lang w:val="en-US" w:eastAsia="zh-CN"/>
        </w:rPr>
        <w:t xml:space="preserve">he required </w:t>
      </w:r>
      <w:r w:rsidR="00382A7E">
        <w:rPr>
          <w:rFonts w:asciiTheme="minorBidi" w:hAnsiTheme="minorBidi"/>
          <w:b/>
          <w:bCs/>
          <w:sz w:val="20"/>
          <w:szCs w:val="20"/>
          <w:lang w:val="en-US" w:eastAsia="zh-CN"/>
        </w:rPr>
        <w:t>changes i</w:t>
      </w:r>
      <w:r w:rsidRPr="001431A5">
        <w:rPr>
          <w:rFonts w:asciiTheme="minorBidi" w:hAnsiTheme="minorBidi"/>
          <w:b/>
          <w:bCs/>
          <w:sz w:val="20"/>
          <w:szCs w:val="20"/>
          <w:lang w:val="en-US" w:eastAsia="zh-CN"/>
        </w:rPr>
        <w:t>n DCI for the HARQ-ACK bundling</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251023" w:rsidRPr="00262E97" w14:paraId="48CC9ECD" w14:textId="77777777" w:rsidTr="009403F1">
        <w:trPr>
          <w:jc w:val="center"/>
        </w:trPr>
        <w:tc>
          <w:tcPr>
            <w:tcW w:w="37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B9111" w14:textId="7B9BB433" w:rsidR="00251023" w:rsidRDefault="009403F1" w:rsidP="009403F1">
            <w:pPr>
              <w:pStyle w:val="BodyText"/>
              <w:jc w:val="center"/>
              <w:rPr>
                <w:b/>
                <w:bCs/>
                <w:lang w:val="en-GB"/>
              </w:rPr>
            </w:pPr>
            <w:r>
              <w:rPr>
                <w:b/>
                <w:bCs/>
                <w:lang w:val="en-GB"/>
              </w:rPr>
              <w:t>DCI field</w:t>
            </w:r>
          </w:p>
        </w:tc>
        <w:tc>
          <w:tcPr>
            <w:tcW w:w="2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8FBDD" w14:textId="786D85AF" w:rsidR="00251023" w:rsidRDefault="009403F1" w:rsidP="009403F1">
            <w:pPr>
              <w:pStyle w:val="BodyText"/>
              <w:jc w:val="center"/>
              <w:rPr>
                <w:b/>
                <w:bCs/>
                <w:lang w:val="en-GB"/>
              </w:rPr>
            </w:pPr>
            <w:r>
              <w:rPr>
                <w:b/>
                <w:bCs/>
                <w:lang w:val="en-GB"/>
              </w:rPr>
              <w:t xml:space="preserve">Number of bits in legacy DCI format </w:t>
            </w:r>
            <w:r w:rsidR="00251023">
              <w:rPr>
                <w:b/>
                <w:bCs/>
                <w:lang w:val="en-GB"/>
              </w:rPr>
              <w:t>6-1A</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31A17" w14:textId="0C603000" w:rsidR="00251023" w:rsidRPr="00262E97" w:rsidRDefault="00251023" w:rsidP="009403F1">
            <w:pPr>
              <w:pStyle w:val="BodyText"/>
              <w:jc w:val="center"/>
              <w:rPr>
                <w:b/>
                <w:bCs/>
                <w:lang w:val="en-US"/>
              </w:rPr>
            </w:pPr>
            <w:r w:rsidRPr="00262E97">
              <w:rPr>
                <w:b/>
                <w:bCs/>
                <w:lang w:val="en-US"/>
              </w:rPr>
              <w:t>Interpretation</w:t>
            </w:r>
            <w:r w:rsidR="009403F1">
              <w:rPr>
                <w:b/>
                <w:bCs/>
                <w:lang w:val="en-GB"/>
              </w:rPr>
              <w:t xml:space="preserve"> when</w:t>
            </w:r>
            <w:r w:rsidR="009403F1" w:rsidRPr="00262E97">
              <w:rPr>
                <w:b/>
                <w:bCs/>
                <w:lang w:val="en-US"/>
              </w:rPr>
              <w:t xml:space="preserve"> HARQ-ACK bundling</w:t>
            </w:r>
            <w:r w:rsidR="009403F1">
              <w:rPr>
                <w:b/>
                <w:bCs/>
                <w:lang w:val="en-GB"/>
              </w:rPr>
              <w:t xml:space="preserve"> is enabled by RRC</w:t>
            </w:r>
          </w:p>
        </w:tc>
      </w:tr>
      <w:tr w:rsidR="00251023" w:rsidRPr="001431A5" w14:paraId="2606F3A7"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4EC05" w14:textId="77777777" w:rsidR="00251023" w:rsidRDefault="00251023">
            <w:pPr>
              <w:pStyle w:val="BodyText"/>
              <w:rPr>
                <w:lang w:val="en-GB"/>
              </w:rPr>
            </w:pPr>
            <w:r>
              <w:rPr>
                <w:lang w:val="en-GB"/>
              </w:rPr>
              <w:t>Frequency-hopping flag</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0B0F7BF3" w14:textId="77777777" w:rsidR="00251023" w:rsidRDefault="00251023">
            <w:pPr>
              <w:pStyle w:val="BodyText"/>
              <w:jc w:val="center"/>
              <w:rPr>
                <w:lang w:val="en-GB"/>
              </w:rPr>
            </w:pPr>
            <w:r>
              <w:rPr>
                <w:lang w:val="en-GB"/>
              </w:rPr>
              <w:t>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C12BDC4" w14:textId="77777777" w:rsidR="00251023" w:rsidRDefault="00251023">
            <w:pPr>
              <w:pStyle w:val="BodyText"/>
              <w:jc w:val="center"/>
              <w:rPr>
                <w:lang w:val="en-GB"/>
              </w:rPr>
            </w:pPr>
            <w:r>
              <w:rPr>
                <w:lang w:val="en-GB"/>
              </w:rPr>
              <w:t>Same value for all TBs</w:t>
            </w:r>
          </w:p>
        </w:tc>
      </w:tr>
      <w:tr w:rsidR="00251023" w:rsidRPr="001431A5" w14:paraId="161E077E"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E136C" w14:textId="77777777" w:rsidR="00251023" w:rsidRDefault="00251023">
            <w:pPr>
              <w:pStyle w:val="BodyText"/>
              <w:rPr>
                <w:lang w:val="en-GB"/>
              </w:rPr>
            </w:pPr>
            <w:r>
              <w:rPr>
                <w:lang w:val="en-GB"/>
              </w:rPr>
              <w:t>Resource assignment</w:t>
            </w:r>
          </w:p>
          <w:p w14:paraId="5DFC1A8E" w14:textId="77777777" w:rsidR="00251023" w:rsidRDefault="00251023">
            <w:pPr>
              <w:pStyle w:val="BodyText"/>
              <w:ind w:left="2496" w:hanging="1984"/>
              <w:rPr>
                <w:lang w:val="en-GB"/>
              </w:rPr>
            </w:pPr>
            <w:r>
              <w:rPr>
                <w:lang w:val="en-GB"/>
              </w:rPr>
              <w:t>Resource-block indicator</w:t>
            </w:r>
          </w:p>
          <w:p w14:paraId="2B93B166" w14:textId="77777777" w:rsidR="00251023" w:rsidRDefault="00251023">
            <w:pPr>
              <w:pStyle w:val="BodyText"/>
              <w:ind w:left="2496" w:hanging="1984"/>
              <w:rPr>
                <w:lang w:val="en-GB"/>
              </w:rPr>
            </w:pPr>
            <w:r>
              <w:rPr>
                <w:lang w:val="en-GB"/>
              </w:rPr>
              <w:t>Narrowband indicator</w:t>
            </w:r>
          </w:p>
        </w:tc>
        <w:tc>
          <w:tcPr>
            <w:tcW w:w="2479" w:type="dxa"/>
            <w:tcBorders>
              <w:top w:val="nil"/>
              <w:left w:val="nil"/>
              <w:bottom w:val="single" w:sz="8" w:space="0" w:color="auto"/>
              <w:right w:val="single" w:sz="8" w:space="0" w:color="auto"/>
            </w:tcBorders>
            <w:tcMar>
              <w:top w:w="0" w:type="dxa"/>
              <w:left w:w="108" w:type="dxa"/>
              <w:bottom w:w="0" w:type="dxa"/>
              <w:right w:w="108" w:type="dxa"/>
            </w:tcMar>
          </w:tcPr>
          <w:p w14:paraId="5C095A8A" w14:textId="77777777" w:rsidR="00251023" w:rsidRDefault="00251023">
            <w:pPr>
              <w:pStyle w:val="BodyText"/>
              <w:jc w:val="center"/>
              <w:rPr>
                <w:lang w:val="en-GB"/>
              </w:rPr>
            </w:pPr>
          </w:p>
          <w:p w14:paraId="6DE33AB8" w14:textId="77777777" w:rsidR="00251023" w:rsidRDefault="00251023">
            <w:pPr>
              <w:pStyle w:val="BodyText"/>
              <w:jc w:val="center"/>
              <w:rPr>
                <w:lang w:val="en-GB"/>
              </w:rPr>
            </w:pPr>
            <w:r>
              <w:rPr>
                <w:lang w:val="en-GB"/>
              </w:rPr>
              <w:t>5</w:t>
            </w:r>
          </w:p>
          <w:p w14:paraId="415095D6" w14:textId="77777777" w:rsidR="00251023" w:rsidRDefault="00251023">
            <w:pPr>
              <w:pStyle w:val="BodyText"/>
              <w:jc w:val="center"/>
              <w:rPr>
                <w:lang w:val="en-GB"/>
              </w:rPr>
            </w:pPr>
            <w:r>
              <w:rPr>
                <w:lang w:val="en-GB"/>
              </w:rPr>
              <w:t>Varies</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910949" w14:textId="77777777" w:rsidR="00251023" w:rsidRDefault="00251023">
            <w:pPr>
              <w:pStyle w:val="BodyText"/>
              <w:jc w:val="center"/>
              <w:rPr>
                <w:lang w:val="en-GB"/>
              </w:rPr>
            </w:pPr>
            <w:r>
              <w:rPr>
                <w:lang w:val="en-GB"/>
              </w:rPr>
              <w:t>Same value for all TBs</w:t>
            </w:r>
          </w:p>
        </w:tc>
      </w:tr>
      <w:tr w:rsidR="00251023" w14:paraId="48948723"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23BAD" w14:textId="77777777" w:rsidR="00251023" w:rsidRDefault="00251023">
            <w:pPr>
              <w:pStyle w:val="BodyText"/>
              <w:rPr>
                <w:lang w:val="en-GB"/>
              </w:rPr>
            </w:pPr>
            <w:r>
              <w:rPr>
                <w:lang w:val="en-GB"/>
              </w:rPr>
              <w:t>Number of PDSCH repetitions</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6B881996"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F4A831B" w14:textId="77777777" w:rsidR="00251023" w:rsidRDefault="00251023">
            <w:pPr>
              <w:pStyle w:val="BodyText"/>
              <w:jc w:val="center"/>
              <w:rPr>
                <w:lang w:val="en-GB"/>
              </w:rPr>
            </w:pPr>
            <w:r>
              <w:rPr>
                <w:lang w:val="en-GB"/>
              </w:rPr>
              <w:t xml:space="preserve">See </w:t>
            </w:r>
            <w:r>
              <w:rPr>
                <w:b/>
                <w:bCs/>
                <w:lang w:val="en-GB"/>
              </w:rPr>
              <w:t>Proposal 6</w:t>
            </w:r>
          </w:p>
        </w:tc>
      </w:tr>
      <w:tr w:rsidR="00251023" w14:paraId="111DD997"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12BE0" w14:textId="77777777" w:rsidR="00251023" w:rsidRDefault="00251023">
            <w:pPr>
              <w:pStyle w:val="BodyText"/>
              <w:rPr>
                <w:lang w:val="en-GB"/>
              </w:rPr>
            </w:pPr>
            <w:r>
              <w:rPr>
                <w:lang w:val="en-GB"/>
              </w:rPr>
              <w:t>HARQ process number</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7ECCE1E6" w14:textId="77777777" w:rsidR="00251023" w:rsidRDefault="00251023">
            <w:pPr>
              <w:pStyle w:val="BodyText"/>
              <w:jc w:val="center"/>
              <w:rPr>
                <w:lang w:val="en-GB"/>
              </w:rPr>
            </w:pPr>
            <w:r>
              <w:rPr>
                <w:lang w:val="en-GB"/>
              </w:rPr>
              <w:t>FDD:3</w:t>
            </w:r>
          </w:p>
          <w:p w14:paraId="1503373C" w14:textId="77777777" w:rsidR="00251023" w:rsidRDefault="00251023">
            <w:pPr>
              <w:pStyle w:val="BodyText"/>
              <w:jc w:val="center"/>
              <w:rPr>
                <w:lang w:val="en-GB"/>
              </w:rPr>
            </w:pPr>
            <w:r>
              <w:rPr>
                <w:lang w:val="en-GB"/>
              </w:rPr>
              <w:t>TDD:4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376AA3E2" w14:textId="708C5BE6" w:rsidR="00251023" w:rsidRDefault="00251023">
            <w:pPr>
              <w:pStyle w:val="BodyText"/>
              <w:jc w:val="center"/>
              <w:rPr>
                <w:lang w:val="en-GB"/>
              </w:rPr>
            </w:pPr>
            <w:r>
              <w:rPr>
                <w:lang w:val="en-GB"/>
              </w:rPr>
              <w:t xml:space="preserve">See </w:t>
            </w:r>
            <w:r>
              <w:rPr>
                <w:b/>
                <w:bCs/>
                <w:lang w:val="en-GB"/>
              </w:rPr>
              <w:t xml:space="preserve">Proposal </w:t>
            </w:r>
            <w:r w:rsidR="00A1349C">
              <w:rPr>
                <w:b/>
                <w:bCs/>
                <w:lang w:val="en-GB"/>
              </w:rPr>
              <w:t>9</w:t>
            </w:r>
          </w:p>
        </w:tc>
      </w:tr>
      <w:tr w:rsidR="00251023" w:rsidRPr="001431A5" w14:paraId="3277944A"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12A15" w14:textId="77777777" w:rsidR="00251023" w:rsidRDefault="00251023">
            <w:pPr>
              <w:pStyle w:val="BodyText"/>
              <w:rPr>
                <w:lang w:val="en-GB"/>
              </w:rPr>
            </w:pPr>
            <w:r>
              <w:rPr>
                <w:lang w:val="en-GB"/>
              </w:rPr>
              <w:t>MCS</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16283243" w14:textId="77777777" w:rsidR="00251023" w:rsidRDefault="00251023">
            <w:pPr>
              <w:pStyle w:val="BodyText"/>
              <w:jc w:val="center"/>
              <w:rPr>
                <w:lang w:val="en-GB"/>
              </w:rPr>
            </w:pPr>
            <w:r>
              <w:rPr>
                <w:lang w:val="en-GB"/>
              </w:rPr>
              <w:t>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1F1CE485" w14:textId="77777777" w:rsidR="00251023" w:rsidRDefault="00251023">
            <w:pPr>
              <w:pStyle w:val="BodyText"/>
              <w:jc w:val="center"/>
              <w:rPr>
                <w:lang w:val="en-GB"/>
              </w:rPr>
            </w:pPr>
            <w:r>
              <w:rPr>
                <w:lang w:val="en-GB"/>
              </w:rPr>
              <w:t>Same value for all TBs</w:t>
            </w:r>
          </w:p>
        </w:tc>
      </w:tr>
      <w:tr w:rsidR="00251023" w:rsidRPr="001431A5" w14:paraId="14D68D9D"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0A9C9" w14:textId="77777777" w:rsidR="00251023" w:rsidRDefault="00251023">
            <w:pPr>
              <w:pStyle w:val="BodyText"/>
              <w:rPr>
                <w:lang w:val="en-GB"/>
              </w:rPr>
            </w:pPr>
            <w:r>
              <w:rPr>
                <w:lang w:val="en-GB"/>
              </w:rPr>
              <w:t>RV</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52FE41C2"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F2DA316" w14:textId="77777777" w:rsidR="00251023" w:rsidRDefault="00251023">
            <w:pPr>
              <w:pStyle w:val="BodyText"/>
              <w:jc w:val="center"/>
              <w:rPr>
                <w:lang w:val="en-GB"/>
              </w:rPr>
            </w:pPr>
            <w:r>
              <w:rPr>
                <w:lang w:val="en-GB"/>
              </w:rPr>
              <w:t>Same value for all TBs</w:t>
            </w:r>
          </w:p>
        </w:tc>
      </w:tr>
      <w:tr w:rsidR="00251023" w:rsidRPr="001431A5" w14:paraId="416C1937"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37503" w14:textId="77777777" w:rsidR="00251023" w:rsidRDefault="00251023">
            <w:pPr>
              <w:pStyle w:val="BodyText"/>
              <w:rPr>
                <w:lang w:val="en-GB"/>
              </w:rPr>
            </w:pPr>
            <w:r>
              <w:rPr>
                <w:lang w:val="en-GB"/>
              </w:rPr>
              <w:t>NDI</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4DACB7AD" w14:textId="77777777" w:rsidR="00251023" w:rsidRDefault="00251023">
            <w:pPr>
              <w:pStyle w:val="BodyText"/>
              <w:jc w:val="center"/>
              <w:rPr>
                <w:lang w:val="en-GB"/>
              </w:rPr>
            </w:pPr>
            <w:r>
              <w:rPr>
                <w:lang w:val="en-GB"/>
              </w:rPr>
              <w:t>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60F3B8A" w14:textId="77777777" w:rsidR="00251023" w:rsidRDefault="00251023">
            <w:pPr>
              <w:pStyle w:val="BodyText"/>
              <w:jc w:val="center"/>
              <w:rPr>
                <w:lang w:val="en-GB"/>
              </w:rPr>
            </w:pPr>
            <w:r>
              <w:rPr>
                <w:lang w:val="en-GB"/>
              </w:rPr>
              <w:t>Same value for all TBs</w:t>
            </w:r>
          </w:p>
        </w:tc>
      </w:tr>
      <w:tr w:rsidR="00251023" w:rsidRPr="001431A5" w14:paraId="029D565C"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02506" w14:textId="77777777" w:rsidR="00251023" w:rsidRDefault="00251023">
            <w:pPr>
              <w:pStyle w:val="BodyText"/>
              <w:rPr>
                <w:lang w:val="en-GB"/>
              </w:rPr>
            </w:pPr>
            <w:r>
              <w:rPr>
                <w:lang w:val="en-GB"/>
              </w:rPr>
              <w:t>PMI confirmation</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65695369" w14:textId="77777777" w:rsidR="00251023" w:rsidRDefault="00251023">
            <w:pPr>
              <w:pStyle w:val="BodyText"/>
              <w:jc w:val="center"/>
              <w:rPr>
                <w:lang w:val="en-GB"/>
              </w:rPr>
            </w:pPr>
            <w:r>
              <w:rPr>
                <w:lang w:val="en-GB"/>
              </w:rPr>
              <w:t>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14B1C348" w14:textId="77777777" w:rsidR="00251023" w:rsidRDefault="00251023">
            <w:pPr>
              <w:pStyle w:val="BodyText"/>
              <w:jc w:val="center"/>
              <w:rPr>
                <w:lang w:val="en-GB"/>
              </w:rPr>
            </w:pPr>
            <w:r>
              <w:rPr>
                <w:lang w:val="en-GB"/>
              </w:rPr>
              <w:t>Same value for all TBs</w:t>
            </w:r>
          </w:p>
        </w:tc>
      </w:tr>
      <w:tr w:rsidR="00251023" w:rsidRPr="001431A5" w14:paraId="40F966BD"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6B98C" w14:textId="77777777" w:rsidR="00251023" w:rsidRDefault="00251023">
            <w:pPr>
              <w:pStyle w:val="BodyText"/>
              <w:rPr>
                <w:lang w:val="en-GB"/>
              </w:rPr>
            </w:pPr>
            <w:r>
              <w:rPr>
                <w:lang w:val="en-GB"/>
              </w:rPr>
              <w:t>Precoding information</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42091D8F" w14:textId="77777777" w:rsidR="00251023" w:rsidRDefault="00251023">
            <w:pPr>
              <w:pStyle w:val="BodyText"/>
              <w:jc w:val="center"/>
              <w:rPr>
                <w:lang w:val="en-GB"/>
              </w:rPr>
            </w:pPr>
            <w:r>
              <w:rPr>
                <w:lang w:val="en-GB"/>
              </w:rPr>
              <w:t>1 or 2 depends on the number of antenna ports</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2BFBE6E" w14:textId="77777777" w:rsidR="00251023" w:rsidRDefault="00251023">
            <w:pPr>
              <w:pStyle w:val="BodyText"/>
              <w:jc w:val="center"/>
              <w:rPr>
                <w:lang w:val="en-GB"/>
              </w:rPr>
            </w:pPr>
            <w:r>
              <w:rPr>
                <w:lang w:val="en-GB"/>
              </w:rPr>
              <w:t>Same value for all TBs</w:t>
            </w:r>
          </w:p>
        </w:tc>
      </w:tr>
      <w:tr w:rsidR="00251023" w:rsidRPr="001431A5" w14:paraId="62FEE023"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74657" w14:textId="77777777" w:rsidR="00251023" w:rsidRDefault="00251023">
            <w:pPr>
              <w:pStyle w:val="BodyText"/>
              <w:rPr>
                <w:lang w:val="en-GB"/>
              </w:rPr>
            </w:pPr>
            <w:r>
              <w:rPr>
                <w:lang w:val="en-GB"/>
              </w:rPr>
              <w:t>DM-RS scrambling / antenna ports</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55823DBD"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0087561A" w14:textId="77777777" w:rsidR="00251023" w:rsidRDefault="00251023">
            <w:pPr>
              <w:pStyle w:val="BodyText"/>
              <w:jc w:val="center"/>
              <w:rPr>
                <w:lang w:val="en-GB"/>
              </w:rPr>
            </w:pPr>
            <w:r>
              <w:rPr>
                <w:lang w:val="en-GB"/>
              </w:rPr>
              <w:t>Same value for all TBs</w:t>
            </w:r>
          </w:p>
        </w:tc>
      </w:tr>
      <w:tr w:rsidR="00251023" w:rsidRPr="001431A5" w14:paraId="05B77D08"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97D80" w14:textId="77777777" w:rsidR="00251023" w:rsidRDefault="00251023">
            <w:pPr>
              <w:pStyle w:val="BodyText"/>
              <w:rPr>
                <w:lang w:val="en-GB"/>
              </w:rPr>
            </w:pPr>
            <w:r>
              <w:rPr>
                <w:lang w:val="en-GB"/>
              </w:rPr>
              <w:t>Downlink assignment index</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26807430"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8F6235D" w14:textId="77777777" w:rsidR="00251023" w:rsidRDefault="00251023">
            <w:pPr>
              <w:pStyle w:val="BodyText"/>
              <w:jc w:val="center"/>
              <w:rPr>
                <w:lang w:val="en-GB"/>
              </w:rPr>
            </w:pPr>
            <w:r>
              <w:rPr>
                <w:lang w:val="en-GB"/>
              </w:rPr>
              <w:t>Same value for all TBs</w:t>
            </w:r>
          </w:p>
        </w:tc>
      </w:tr>
      <w:tr w:rsidR="00251023" w:rsidRPr="001431A5" w14:paraId="45BF2F7B"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45201" w14:textId="77777777" w:rsidR="00251023" w:rsidRDefault="00251023">
            <w:pPr>
              <w:pStyle w:val="BodyText"/>
              <w:rPr>
                <w:lang w:val="en-GB"/>
              </w:rPr>
            </w:pPr>
            <w:r>
              <w:rPr>
                <w:lang w:val="en-GB"/>
              </w:rPr>
              <w:t>PUCCH power control</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370ACFBF"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34D0B511" w14:textId="77777777" w:rsidR="00251023" w:rsidRDefault="00251023">
            <w:pPr>
              <w:pStyle w:val="BodyText"/>
              <w:jc w:val="center"/>
              <w:rPr>
                <w:lang w:val="en-GB"/>
              </w:rPr>
            </w:pPr>
            <w:r>
              <w:rPr>
                <w:lang w:val="en-GB"/>
              </w:rPr>
              <w:t>Same value for all TBs</w:t>
            </w:r>
          </w:p>
        </w:tc>
      </w:tr>
      <w:tr w:rsidR="00251023" w:rsidRPr="001431A5" w14:paraId="2994D5A9"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783" w14:textId="77777777" w:rsidR="00251023" w:rsidRDefault="00251023">
            <w:pPr>
              <w:pStyle w:val="BodyText"/>
              <w:rPr>
                <w:lang w:val="en-GB"/>
              </w:rPr>
            </w:pPr>
            <w:r>
              <w:rPr>
                <w:lang w:val="en-GB"/>
              </w:rPr>
              <w:t>SRS request</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15C8E0AA" w14:textId="77777777" w:rsidR="00251023" w:rsidRDefault="00251023">
            <w:pPr>
              <w:pStyle w:val="BodyText"/>
              <w:jc w:val="center"/>
              <w:rPr>
                <w:lang w:val="en-GB"/>
              </w:rPr>
            </w:pPr>
            <w:r>
              <w:rPr>
                <w:lang w:val="en-GB"/>
              </w:rPr>
              <w:t>0/1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65F8597" w14:textId="77777777" w:rsidR="00251023" w:rsidRDefault="00251023">
            <w:pPr>
              <w:pStyle w:val="BodyText"/>
              <w:jc w:val="center"/>
              <w:rPr>
                <w:lang w:val="en-GB"/>
              </w:rPr>
            </w:pPr>
            <w:r>
              <w:rPr>
                <w:lang w:val="en-GB"/>
              </w:rPr>
              <w:t>Same value for all TBs</w:t>
            </w:r>
          </w:p>
        </w:tc>
      </w:tr>
      <w:tr w:rsidR="00251023" w:rsidRPr="001431A5" w14:paraId="61931D18"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58C23" w14:textId="77777777" w:rsidR="00251023" w:rsidRDefault="00251023">
            <w:pPr>
              <w:pStyle w:val="BodyText"/>
              <w:rPr>
                <w:lang w:val="en-GB"/>
              </w:rPr>
            </w:pPr>
            <w:r>
              <w:rPr>
                <w:lang w:val="en-GB"/>
              </w:rPr>
              <w:t>Ack/Nack offset</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146DE918"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793F10B" w14:textId="77777777" w:rsidR="00251023" w:rsidRDefault="00251023">
            <w:pPr>
              <w:pStyle w:val="BodyText"/>
              <w:jc w:val="center"/>
              <w:rPr>
                <w:lang w:val="en-GB"/>
              </w:rPr>
            </w:pPr>
            <w:r>
              <w:rPr>
                <w:lang w:val="en-GB"/>
              </w:rPr>
              <w:t>Same value for all TBs</w:t>
            </w:r>
          </w:p>
        </w:tc>
      </w:tr>
      <w:tr w:rsidR="00251023" w14:paraId="27A2727C"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00359" w14:textId="77777777" w:rsidR="00251023" w:rsidRDefault="00251023">
            <w:pPr>
              <w:pStyle w:val="BodyText"/>
              <w:rPr>
                <w:lang w:val="en-GB"/>
              </w:rPr>
            </w:pPr>
            <w:r>
              <w:rPr>
                <w:lang w:val="en-GB"/>
              </w:rPr>
              <w:lastRenderedPageBreak/>
              <w:t>Number of MPDCCH repetitions</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3E1D612C" w14:textId="77777777" w:rsidR="00251023" w:rsidRDefault="00251023">
            <w:pPr>
              <w:pStyle w:val="BodyText"/>
              <w:jc w:val="center"/>
              <w:rPr>
                <w:lang w:val="en-GB"/>
              </w:rPr>
            </w:pPr>
            <w:r>
              <w:rPr>
                <w:lang w:val="en-GB"/>
              </w:rPr>
              <w:t>2</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0825A7C9" w14:textId="77777777" w:rsidR="00251023" w:rsidRDefault="00251023">
            <w:pPr>
              <w:pStyle w:val="BodyText"/>
              <w:jc w:val="center"/>
              <w:rPr>
                <w:lang w:val="en-GB"/>
              </w:rPr>
            </w:pPr>
            <w:r>
              <w:rPr>
                <w:lang w:val="en-GB"/>
              </w:rPr>
              <w:t xml:space="preserve">See </w:t>
            </w:r>
            <w:r>
              <w:rPr>
                <w:b/>
                <w:bCs/>
                <w:lang w:val="en-GB"/>
              </w:rPr>
              <w:t>Proposal 6</w:t>
            </w:r>
          </w:p>
        </w:tc>
      </w:tr>
      <w:tr w:rsidR="00251023" w:rsidRPr="001431A5" w14:paraId="657F3123"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EB5D2" w14:textId="77777777" w:rsidR="00251023" w:rsidRDefault="00251023">
            <w:pPr>
              <w:pStyle w:val="BodyText"/>
              <w:rPr>
                <w:lang w:val="en-GB"/>
              </w:rPr>
            </w:pPr>
            <w:r>
              <w:rPr>
                <w:lang w:val="en-GB"/>
              </w:rPr>
              <w:t>Flag for 6-0/6-1 differentiation</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35620AAA" w14:textId="77777777" w:rsidR="00251023" w:rsidRDefault="00251023">
            <w:pPr>
              <w:pStyle w:val="BodyText"/>
              <w:jc w:val="center"/>
              <w:rPr>
                <w:lang w:val="en-GB"/>
              </w:rPr>
            </w:pPr>
            <w:r>
              <w:rPr>
                <w:lang w:val="en-GB"/>
              </w:rPr>
              <w:t>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0D3FD947" w14:textId="77777777" w:rsidR="00251023" w:rsidRDefault="00251023">
            <w:pPr>
              <w:pStyle w:val="BodyText"/>
              <w:jc w:val="center"/>
              <w:rPr>
                <w:lang w:val="en-GB"/>
              </w:rPr>
            </w:pPr>
            <w:r>
              <w:rPr>
                <w:lang w:val="en-GB"/>
              </w:rPr>
              <w:t>Same value for all TBs</w:t>
            </w:r>
          </w:p>
        </w:tc>
      </w:tr>
      <w:tr w:rsidR="00251023" w14:paraId="79EDE503" w14:textId="77777777" w:rsidTr="009403F1">
        <w:trPr>
          <w:jc w:val="center"/>
        </w:trPr>
        <w:tc>
          <w:tcPr>
            <w:tcW w:w="3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FC55" w14:textId="77777777" w:rsidR="00251023" w:rsidRDefault="00251023">
            <w:pPr>
              <w:pStyle w:val="BodyText"/>
              <w:rPr>
                <w:lang w:val="en-GB"/>
              </w:rPr>
            </w:pPr>
            <w:r>
              <w:rPr>
                <w:lang w:val="en-GB"/>
              </w:rPr>
              <w:t>Flag for HARQ-ACK bundling indication</w:t>
            </w:r>
          </w:p>
        </w:tc>
        <w:tc>
          <w:tcPr>
            <w:tcW w:w="2479" w:type="dxa"/>
            <w:tcBorders>
              <w:top w:val="nil"/>
              <w:left w:val="nil"/>
              <w:bottom w:val="single" w:sz="8" w:space="0" w:color="auto"/>
              <w:right w:val="single" w:sz="8" w:space="0" w:color="auto"/>
            </w:tcBorders>
            <w:tcMar>
              <w:top w:w="0" w:type="dxa"/>
              <w:left w:w="108" w:type="dxa"/>
              <w:bottom w:w="0" w:type="dxa"/>
              <w:right w:w="108" w:type="dxa"/>
            </w:tcMar>
            <w:hideMark/>
          </w:tcPr>
          <w:p w14:paraId="4AB922F1" w14:textId="77777777" w:rsidR="00251023" w:rsidRDefault="00251023">
            <w:pPr>
              <w:pStyle w:val="BodyText"/>
              <w:jc w:val="center"/>
              <w:rPr>
                <w:lang w:val="en-GB"/>
              </w:rPr>
            </w:pPr>
            <w:r>
              <w:rPr>
                <w:lang w:val="en-GB"/>
              </w:rPr>
              <w:t>-</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3B7E5E21" w14:textId="77777777" w:rsidR="00251023" w:rsidRDefault="00251023">
            <w:pPr>
              <w:pStyle w:val="BodyText"/>
              <w:jc w:val="center"/>
              <w:rPr>
                <w:lang w:val="en-GB"/>
              </w:rPr>
            </w:pPr>
            <w:r>
              <w:rPr>
                <w:lang w:val="en-GB"/>
              </w:rPr>
              <w:t xml:space="preserve">See </w:t>
            </w:r>
            <w:r>
              <w:rPr>
                <w:b/>
                <w:bCs/>
                <w:lang w:val="en-GB"/>
              </w:rPr>
              <w:t>Proposal 1</w:t>
            </w:r>
          </w:p>
        </w:tc>
      </w:tr>
    </w:tbl>
    <w:p w14:paraId="45865887" w14:textId="77777777" w:rsidR="00251023" w:rsidRDefault="00251023" w:rsidP="005A3183">
      <w:pPr>
        <w:rPr>
          <w:rFonts w:asciiTheme="minorBidi" w:hAnsiTheme="minorBidi"/>
          <w:sz w:val="20"/>
          <w:szCs w:val="20"/>
          <w:lang w:val="en-US" w:eastAsia="zh-CN"/>
        </w:rPr>
      </w:pPr>
    </w:p>
    <w:p w14:paraId="40D78CB3" w14:textId="77777777" w:rsidR="00240C87" w:rsidRPr="00D10150"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D10150">
        <w:rPr>
          <w:rFonts w:asciiTheme="minorBidi" w:eastAsia="Times New Roman" w:hAnsiTheme="minorBidi"/>
          <w:sz w:val="36"/>
          <w:szCs w:val="36"/>
          <w:lang w:val="en-US" w:eastAsia="zh-CN"/>
        </w:rPr>
        <w:t>Conclusion</w:t>
      </w:r>
    </w:p>
    <w:p w14:paraId="283D8FC3" w14:textId="74DA4B03" w:rsidR="00240C87" w:rsidRDefault="00240C87" w:rsidP="00240C87">
      <w:pPr>
        <w:overflowPunct w:val="0"/>
        <w:autoSpaceDE w:val="0"/>
        <w:autoSpaceDN w:val="0"/>
        <w:adjustRightInd w:val="0"/>
        <w:spacing w:after="120" w:line="240" w:lineRule="auto"/>
        <w:jc w:val="both"/>
        <w:textAlignment w:val="baseline"/>
        <w:rPr>
          <w:rFonts w:asciiTheme="minorBidi" w:hAnsiTheme="minorBidi"/>
          <w:bCs/>
          <w:sz w:val="20"/>
          <w:lang w:val="en-US"/>
        </w:rPr>
      </w:pPr>
      <w:r w:rsidRPr="00D10150">
        <w:rPr>
          <w:rFonts w:asciiTheme="minorBidi" w:hAnsiTheme="minorBidi"/>
          <w:bCs/>
          <w:sz w:val="20"/>
          <w:lang w:val="en-US"/>
        </w:rPr>
        <w:t>In this contribution we discuss HARQ-ACK bundling for BL/CE UEs in CE mode A. We have the following observation and proposals.</w:t>
      </w:r>
    </w:p>
    <w:p w14:paraId="6721CBBA" w14:textId="77777777" w:rsidR="00B84FAC" w:rsidRPr="00B84FAC" w:rsidRDefault="00B84FAC" w:rsidP="00B84FAC">
      <w:pPr>
        <w:overflowPunct w:val="0"/>
        <w:autoSpaceDE w:val="0"/>
        <w:autoSpaceDN w:val="0"/>
        <w:adjustRightInd w:val="0"/>
        <w:spacing w:before="240" w:after="120" w:line="240" w:lineRule="auto"/>
        <w:jc w:val="both"/>
        <w:textAlignment w:val="baseline"/>
        <w:rPr>
          <w:rFonts w:asciiTheme="minorBidi" w:hAnsiTheme="minorBidi"/>
          <w:bCs/>
          <w:sz w:val="20"/>
          <w:lang w:val="en-US"/>
        </w:rPr>
      </w:pPr>
      <w:r w:rsidRPr="00B84FAC">
        <w:rPr>
          <w:rFonts w:asciiTheme="minorBidi" w:hAnsiTheme="minorBidi"/>
          <w:b/>
          <w:bCs/>
          <w:sz w:val="20"/>
          <w:lang w:val="en-US"/>
        </w:rPr>
        <w:t>Observation 1: It is not desired to introduce a fixed UL-DL subframe configuration in HD-FDD.</w:t>
      </w:r>
    </w:p>
    <w:p w14:paraId="4DA19B37" w14:textId="3F5E36DF" w:rsidR="00300148" w:rsidRDefault="00B84FAC" w:rsidP="00B84FAC">
      <w:pPr>
        <w:overflowPunct w:val="0"/>
        <w:autoSpaceDE w:val="0"/>
        <w:autoSpaceDN w:val="0"/>
        <w:adjustRightInd w:val="0"/>
        <w:spacing w:before="240" w:after="120" w:line="240" w:lineRule="auto"/>
        <w:jc w:val="both"/>
        <w:textAlignment w:val="baseline"/>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Pr>
          <w:rFonts w:asciiTheme="minorBidi" w:hAnsiTheme="minorBidi"/>
          <w:b/>
          <w:bCs/>
          <w:sz w:val="20"/>
          <w:szCs w:val="20"/>
          <w:lang w:val="en-US" w:eastAsia="zh-CN"/>
        </w:rPr>
        <w:t>1</w:t>
      </w:r>
      <w:r w:rsidRPr="00D10150">
        <w:rPr>
          <w:rFonts w:asciiTheme="minorBidi" w:hAnsiTheme="minorBidi"/>
          <w:b/>
          <w:bCs/>
          <w:sz w:val="20"/>
          <w:szCs w:val="20"/>
          <w:lang w:val="en-US" w:eastAsia="zh-CN"/>
        </w:rPr>
        <w:t>: Activation/deactivation of HARQ-ACK bundling for HD-FDD is indicated to the UE dynamically using a flag bit in the DCI.</w:t>
      </w:r>
    </w:p>
    <w:p w14:paraId="00782CF4" w14:textId="77777777" w:rsidR="00B84FAC" w:rsidRPr="002F5DBB" w:rsidRDefault="00B84FAC" w:rsidP="00B84FAC">
      <w:pPr>
        <w:spacing w:before="240" w:after="0"/>
        <w:rPr>
          <w:rFonts w:asciiTheme="minorBidi" w:hAnsiTheme="minorBidi"/>
          <w:b/>
          <w:bCs/>
          <w:sz w:val="20"/>
          <w:szCs w:val="20"/>
          <w:lang w:val="en-US" w:eastAsia="zh-CN"/>
        </w:rPr>
      </w:pPr>
      <w:r w:rsidRPr="00D10150">
        <w:rPr>
          <w:rFonts w:asciiTheme="minorBidi" w:hAnsiTheme="minorBidi"/>
          <w:b/>
          <w:bCs/>
          <w:sz w:val="20"/>
          <w:szCs w:val="20"/>
          <w:lang w:val="en-US" w:eastAsia="zh-CN"/>
        </w:rPr>
        <w:t>Propo</w:t>
      </w:r>
      <w:r w:rsidRPr="002F5DBB">
        <w:rPr>
          <w:rFonts w:asciiTheme="minorBidi" w:hAnsiTheme="minorBidi"/>
          <w:b/>
          <w:bCs/>
          <w:sz w:val="20"/>
          <w:szCs w:val="20"/>
          <w:lang w:val="en-US" w:eastAsia="zh-CN"/>
        </w:rPr>
        <w:t xml:space="preserve">sal </w:t>
      </w:r>
      <w:r>
        <w:rPr>
          <w:rFonts w:asciiTheme="minorBidi" w:hAnsiTheme="minorBidi"/>
          <w:b/>
          <w:bCs/>
          <w:sz w:val="20"/>
          <w:szCs w:val="20"/>
          <w:lang w:val="en-US" w:eastAsia="zh-CN"/>
        </w:rPr>
        <w:t>2: PDSCH TBs for all bundles before switching to UL are according to one of the following two alternatives:</w:t>
      </w:r>
    </w:p>
    <w:p w14:paraId="1D614B5C" w14:textId="77777777" w:rsidR="00B84FAC" w:rsidRPr="002F5DBB" w:rsidRDefault="00B84FAC" w:rsidP="00B84FAC">
      <w:pPr>
        <w:pStyle w:val="ListParagraph"/>
        <w:numPr>
          <w:ilvl w:val="0"/>
          <w:numId w:val="14"/>
        </w:numPr>
        <w:spacing w:before="240" w:after="0"/>
        <w:rPr>
          <w:rFonts w:asciiTheme="minorBidi" w:hAnsiTheme="minorBidi"/>
          <w:b/>
          <w:bCs/>
          <w:sz w:val="20"/>
          <w:szCs w:val="20"/>
          <w:lang w:val="en-US" w:eastAsia="zh-CN"/>
        </w:rPr>
      </w:pPr>
      <w:r w:rsidRPr="002F5DBB">
        <w:rPr>
          <w:rFonts w:asciiTheme="minorBidi" w:hAnsiTheme="minorBidi"/>
          <w:b/>
          <w:bCs/>
          <w:sz w:val="20"/>
          <w:szCs w:val="20"/>
          <w:lang w:val="en-US" w:eastAsia="zh-CN"/>
        </w:rPr>
        <w:t>Alt</w:t>
      </w:r>
      <w:r>
        <w:rPr>
          <w:rFonts w:asciiTheme="minorBidi" w:hAnsiTheme="minorBidi"/>
          <w:b/>
          <w:bCs/>
          <w:sz w:val="20"/>
          <w:szCs w:val="20"/>
          <w:lang w:val="en-US" w:eastAsia="zh-CN"/>
        </w:rPr>
        <w:t xml:space="preserve"> </w:t>
      </w:r>
      <w:r w:rsidRPr="002F5DBB">
        <w:rPr>
          <w:rFonts w:asciiTheme="minorBidi" w:hAnsiTheme="minorBidi"/>
          <w:b/>
          <w:bCs/>
          <w:sz w:val="20"/>
          <w:szCs w:val="20"/>
          <w:lang w:val="en-US" w:eastAsia="zh-CN"/>
        </w:rPr>
        <w:t>1</w:t>
      </w:r>
      <w:r>
        <w:rPr>
          <w:rFonts w:asciiTheme="minorBidi" w:hAnsiTheme="minorBidi"/>
          <w:b/>
          <w:bCs/>
          <w:sz w:val="20"/>
          <w:szCs w:val="20"/>
          <w:lang w:val="en-US" w:eastAsia="zh-CN"/>
        </w:rPr>
        <w:t>:</w:t>
      </w:r>
      <w:r w:rsidRPr="002F5DBB">
        <w:rPr>
          <w:rFonts w:asciiTheme="minorBidi" w:hAnsiTheme="minorBidi"/>
          <w:b/>
          <w:bCs/>
          <w:sz w:val="20"/>
          <w:szCs w:val="20"/>
          <w:lang w:val="en-US" w:eastAsia="zh-CN"/>
        </w:rPr>
        <w:t xml:space="preserve"> A single MPDCCH is used to schedule </w:t>
      </w:r>
      <w:r>
        <w:rPr>
          <w:rFonts w:asciiTheme="minorBidi" w:hAnsiTheme="minorBidi"/>
          <w:b/>
          <w:bCs/>
          <w:sz w:val="20"/>
          <w:szCs w:val="20"/>
          <w:lang w:val="en-US" w:eastAsia="zh-CN"/>
        </w:rPr>
        <w:t>multiple</w:t>
      </w:r>
      <w:r w:rsidRPr="002F5DBB">
        <w:rPr>
          <w:rFonts w:asciiTheme="minorBidi" w:hAnsiTheme="minorBidi"/>
          <w:b/>
          <w:bCs/>
          <w:sz w:val="20"/>
          <w:szCs w:val="20"/>
          <w:lang w:val="en-US" w:eastAsia="zh-CN"/>
        </w:rPr>
        <w:t xml:space="preserve"> PDSCH TB</w:t>
      </w:r>
      <w:r>
        <w:rPr>
          <w:rFonts w:asciiTheme="minorBidi" w:hAnsiTheme="minorBidi"/>
          <w:b/>
          <w:bCs/>
          <w:sz w:val="20"/>
          <w:szCs w:val="20"/>
          <w:lang w:val="en-US" w:eastAsia="zh-CN"/>
        </w:rPr>
        <w:t xml:space="preserve"> bundle</w:t>
      </w:r>
      <w:r w:rsidRPr="002F5DBB">
        <w:rPr>
          <w:rFonts w:asciiTheme="minorBidi" w:hAnsiTheme="minorBidi"/>
          <w:b/>
          <w:bCs/>
          <w:sz w:val="20"/>
          <w:szCs w:val="20"/>
          <w:lang w:val="en-US" w:eastAsia="zh-CN"/>
        </w:rPr>
        <w:t>s.</w:t>
      </w:r>
    </w:p>
    <w:p w14:paraId="1F996E89" w14:textId="05585F6E" w:rsidR="00B84FAC" w:rsidRPr="00B84FAC" w:rsidRDefault="00B84FAC" w:rsidP="00B84FAC">
      <w:pPr>
        <w:pStyle w:val="ListParagraph"/>
        <w:numPr>
          <w:ilvl w:val="0"/>
          <w:numId w:val="14"/>
        </w:numPr>
        <w:overflowPunct w:val="0"/>
        <w:autoSpaceDE w:val="0"/>
        <w:autoSpaceDN w:val="0"/>
        <w:adjustRightInd w:val="0"/>
        <w:spacing w:before="240" w:after="120" w:line="240" w:lineRule="auto"/>
        <w:jc w:val="both"/>
        <w:textAlignment w:val="baseline"/>
        <w:rPr>
          <w:rFonts w:asciiTheme="minorBidi" w:hAnsiTheme="minorBidi"/>
          <w:bCs/>
          <w:sz w:val="20"/>
          <w:lang w:val="en-US"/>
        </w:rPr>
      </w:pPr>
      <w:r w:rsidRPr="00B84FAC">
        <w:rPr>
          <w:rFonts w:asciiTheme="minorBidi" w:hAnsiTheme="minorBidi"/>
          <w:b/>
          <w:bCs/>
          <w:sz w:val="20"/>
          <w:szCs w:val="20"/>
          <w:lang w:val="en-US" w:eastAsia="zh-CN"/>
        </w:rPr>
        <w:t>Alt 2: A single MPDCCH is used to schedule a single PDSCH TB bundle.</w:t>
      </w:r>
    </w:p>
    <w:p w14:paraId="26C0C41D" w14:textId="77777777" w:rsidR="00B84FAC" w:rsidRPr="00D10150" w:rsidRDefault="00B84FAC" w:rsidP="00B84FAC">
      <w:pPr>
        <w:spacing w:before="240"/>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Pr>
          <w:rFonts w:asciiTheme="minorBidi" w:hAnsiTheme="minorBidi"/>
          <w:b/>
          <w:bCs/>
          <w:sz w:val="20"/>
          <w:szCs w:val="20"/>
          <w:lang w:val="en-US" w:eastAsia="zh-CN"/>
        </w:rPr>
        <w:t>3</w:t>
      </w:r>
      <w:r w:rsidRPr="00D10150">
        <w:rPr>
          <w:rFonts w:asciiTheme="minorBidi" w:hAnsiTheme="minorBidi"/>
          <w:b/>
          <w:bCs/>
          <w:sz w:val="20"/>
          <w:szCs w:val="20"/>
          <w:lang w:val="en-US" w:eastAsia="zh-CN"/>
        </w:rPr>
        <w:t>: The maximum MPDCCH channel bandwidth (6 PRBs for Cat-M1) can be used for MPDCCH transmission during HARQ-ACK bundling operation.</w:t>
      </w:r>
    </w:p>
    <w:p w14:paraId="4C30462C" w14:textId="77777777" w:rsidR="00B84FAC" w:rsidRPr="00D10150" w:rsidRDefault="00B84FAC" w:rsidP="00B84FAC">
      <w:pPr>
        <w:spacing w:before="240"/>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Pr>
          <w:rFonts w:asciiTheme="minorBidi" w:hAnsiTheme="minorBidi"/>
          <w:b/>
          <w:bCs/>
          <w:sz w:val="20"/>
          <w:szCs w:val="20"/>
          <w:lang w:val="en-US" w:eastAsia="zh-CN"/>
        </w:rPr>
        <w:t>4</w:t>
      </w:r>
      <w:r w:rsidRPr="00D10150">
        <w:rPr>
          <w:rFonts w:asciiTheme="minorBidi" w:hAnsiTheme="minorBidi"/>
          <w:b/>
          <w:bCs/>
          <w:sz w:val="20"/>
          <w:szCs w:val="20"/>
          <w:lang w:val="en-US" w:eastAsia="zh-CN"/>
        </w:rPr>
        <w:t>: The maximum PDSCH channel bandwidth (6 PRBs for Cat-M1) can be used for PDSCH transmission during HARQ-ACK bundling operation.</w:t>
      </w:r>
    </w:p>
    <w:p w14:paraId="2A51B669" w14:textId="60527E66" w:rsidR="00B84FAC" w:rsidRDefault="00B84FAC" w:rsidP="00B84FAC">
      <w:pPr>
        <w:overflowPunct w:val="0"/>
        <w:autoSpaceDE w:val="0"/>
        <w:autoSpaceDN w:val="0"/>
        <w:adjustRightInd w:val="0"/>
        <w:spacing w:before="240" w:after="120" w:line="240" w:lineRule="auto"/>
        <w:jc w:val="both"/>
        <w:textAlignment w:val="baseline"/>
        <w:rPr>
          <w:rFonts w:asciiTheme="minorBidi" w:hAnsiTheme="minorBidi"/>
          <w:b/>
          <w:sz w:val="20"/>
          <w:szCs w:val="20"/>
          <w:lang w:val="en-US" w:eastAsia="zh-CN"/>
        </w:rPr>
      </w:pPr>
      <w:r w:rsidRPr="00E60295">
        <w:rPr>
          <w:rFonts w:asciiTheme="minorBidi" w:hAnsiTheme="minorBidi"/>
          <w:b/>
          <w:sz w:val="20"/>
          <w:szCs w:val="20"/>
          <w:lang w:val="en-US" w:eastAsia="zh-CN"/>
        </w:rPr>
        <w:t xml:space="preserve">Proposal </w:t>
      </w:r>
      <w:r>
        <w:rPr>
          <w:rFonts w:asciiTheme="minorBidi" w:hAnsiTheme="minorBidi"/>
          <w:b/>
          <w:sz w:val="20"/>
          <w:szCs w:val="20"/>
          <w:lang w:val="en-US" w:eastAsia="zh-CN"/>
        </w:rPr>
        <w:t>5</w:t>
      </w:r>
      <w:r w:rsidRPr="00E60295">
        <w:rPr>
          <w:rFonts w:asciiTheme="minorBidi" w:hAnsiTheme="minorBidi"/>
          <w:b/>
          <w:sz w:val="20"/>
          <w:szCs w:val="20"/>
          <w:lang w:val="en-US" w:eastAsia="zh-CN"/>
        </w:rPr>
        <w:t xml:space="preserve">: Maximum number </w:t>
      </w:r>
      <w:r>
        <w:rPr>
          <w:rFonts w:asciiTheme="minorBidi" w:hAnsiTheme="minorBidi"/>
          <w:b/>
          <w:sz w:val="20"/>
          <w:szCs w:val="20"/>
          <w:lang w:val="en-US" w:eastAsia="zh-CN"/>
        </w:rPr>
        <w:t xml:space="preserve">of </w:t>
      </w:r>
      <w:r w:rsidRPr="00E60295">
        <w:rPr>
          <w:rFonts w:asciiTheme="minorBidi" w:hAnsiTheme="minorBidi"/>
          <w:b/>
          <w:sz w:val="20"/>
          <w:szCs w:val="20"/>
          <w:lang w:val="en-US" w:eastAsia="zh-CN"/>
        </w:rPr>
        <w:t xml:space="preserve">PDSCHs in </w:t>
      </w:r>
      <w:r>
        <w:rPr>
          <w:rFonts w:asciiTheme="minorBidi" w:hAnsiTheme="minorBidi"/>
          <w:b/>
          <w:sz w:val="20"/>
          <w:szCs w:val="20"/>
          <w:lang w:val="en-US" w:eastAsia="zh-CN"/>
        </w:rPr>
        <w:t>all bundles</w:t>
      </w:r>
      <w:r w:rsidRPr="00E60295">
        <w:rPr>
          <w:rFonts w:asciiTheme="minorBidi" w:hAnsiTheme="minorBidi"/>
          <w:b/>
          <w:sz w:val="20"/>
          <w:szCs w:val="20"/>
          <w:lang w:val="en-US" w:eastAsia="zh-CN"/>
        </w:rPr>
        <w:t xml:space="preserve"> is 8 (or 10 if it is agreed</w:t>
      </w:r>
      <w:r>
        <w:rPr>
          <w:rFonts w:asciiTheme="minorBidi" w:hAnsiTheme="minorBidi"/>
          <w:b/>
          <w:sz w:val="20"/>
          <w:szCs w:val="20"/>
          <w:lang w:val="en-US" w:eastAsia="zh-CN"/>
        </w:rPr>
        <w:t xml:space="preserve"> as maximum number of processes for HD-FDD</w:t>
      </w:r>
      <w:r w:rsidRPr="00E60295">
        <w:rPr>
          <w:rFonts w:asciiTheme="minorBidi" w:hAnsiTheme="minorBidi"/>
          <w:b/>
          <w:sz w:val="20"/>
          <w:szCs w:val="20"/>
          <w:lang w:val="en-US" w:eastAsia="zh-CN"/>
        </w:rPr>
        <w:t>) in downlink cycle before switching to UL</w:t>
      </w:r>
    </w:p>
    <w:p w14:paraId="79A84C9A" w14:textId="77777777" w:rsidR="00B84FAC" w:rsidRPr="00B84FAC" w:rsidRDefault="00B84FAC" w:rsidP="00B84FAC">
      <w:pPr>
        <w:overflowPunct w:val="0"/>
        <w:autoSpaceDE w:val="0"/>
        <w:autoSpaceDN w:val="0"/>
        <w:adjustRightInd w:val="0"/>
        <w:spacing w:before="240" w:after="120" w:line="240" w:lineRule="auto"/>
        <w:jc w:val="both"/>
        <w:textAlignment w:val="baseline"/>
        <w:rPr>
          <w:rFonts w:asciiTheme="minorBidi" w:hAnsiTheme="minorBidi"/>
          <w:bCs/>
          <w:sz w:val="20"/>
          <w:lang w:val="en-US"/>
        </w:rPr>
      </w:pPr>
      <w:r w:rsidRPr="00B84FAC">
        <w:rPr>
          <w:rFonts w:asciiTheme="minorBidi" w:hAnsiTheme="minorBidi"/>
          <w:b/>
          <w:bCs/>
          <w:sz w:val="20"/>
          <w:lang w:val="en-US"/>
        </w:rPr>
        <w:t>Proposal 6: When HARQ-ACK bundling is activated, the field for “number of PDSCH repetitions” and possibly also the field for “number of MPDCCH repetitions” is used to indicate the predefined bundling configurations.</w:t>
      </w:r>
    </w:p>
    <w:p w14:paraId="13604A91" w14:textId="77777777" w:rsidR="00B84FAC" w:rsidRDefault="00B84FAC" w:rsidP="00B84FAC">
      <w:pPr>
        <w:spacing w:before="240" w:after="0"/>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Pr>
          <w:rFonts w:asciiTheme="minorBidi" w:hAnsiTheme="minorBidi"/>
          <w:b/>
          <w:bCs/>
          <w:sz w:val="20"/>
          <w:szCs w:val="20"/>
          <w:lang w:val="en-US" w:eastAsia="zh-CN"/>
        </w:rPr>
        <w:t>7</w:t>
      </w:r>
      <w:r w:rsidRPr="00D10150">
        <w:rPr>
          <w:rFonts w:asciiTheme="minorBidi" w:hAnsiTheme="minorBidi"/>
          <w:b/>
          <w:bCs/>
          <w:sz w:val="20"/>
          <w:szCs w:val="20"/>
          <w:lang w:val="en-US" w:eastAsia="zh-CN"/>
        </w:rPr>
        <w:t xml:space="preserve">: </w:t>
      </w:r>
      <w:r>
        <w:rPr>
          <w:rFonts w:asciiTheme="minorBidi" w:hAnsiTheme="minorBidi"/>
          <w:b/>
          <w:bCs/>
          <w:sz w:val="20"/>
          <w:szCs w:val="20"/>
          <w:lang w:val="en-US" w:eastAsia="zh-CN"/>
        </w:rPr>
        <w:t xml:space="preserve">Set of possible configurations for transmission is predefined in case of HARQ-ACK bundling. </w:t>
      </w:r>
    </w:p>
    <w:p w14:paraId="70195159" w14:textId="77777777" w:rsidR="00B84FAC" w:rsidRPr="00634D6B" w:rsidRDefault="00B84FAC" w:rsidP="00B84FAC">
      <w:pPr>
        <w:pStyle w:val="ListParagraph"/>
        <w:numPr>
          <w:ilvl w:val="0"/>
          <w:numId w:val="13"/>
        </w:numPr>
        <w:spacing w:before="240" w:after="0"/>
        <w:rPr>
          <w:rFonts w:asciiTheme="minorBidi" w:hAnsiTheme="minorBidi"/>
          <w:bCs/>
          <w:sz w:val="20"/>
          <w:szCs w:val="20"/>
          <w:lang w:val="en-US" w:eastAsia="zh-CN"/>
        </w:rPr>
      </w:pPr>
      <w:r>
        <w:rPr>
          <w:rFonts w:asciiTheme="minorBidi" w:hAnsiTheme="minorBidi"/>
          <w:b/>
          <w:bCs/>
          <w:sz w:val="20"/>
          <w:szCs w:val="20"/>
          <w:lang w:val="en-US" w:eastAsia="zh-CN"/>
        </w:rPr>
        <w:t>Each configuration consists of number of bundles and sizes of each bundle</w:t>
      </w:r>
      <w:r w:rsidRPr="00634D6B">
        <w:rPr>
          <w:rFonts w:asciiTheme="minorBidi" w:hAnsiTheme="minorBidi"/>
          <w:b/>
          <w:bCs/>
          <w:sz w:val="20"/>
          <w:szCs w:val="20"/>
          <w:lang w:val="en-US" w:eastAsia="zh-CN"/>
        </w:rPr>
        <w:t>.</w:t>
      </w:r>
    </w:p>
    <w:p w14:paraId="1652B7C6" w14:textId="77777777" w:rsidR="00B84FAC" w:rsidRPr="00634D6B" w:rsidRDefault="00B84FAC" w:rsidP="00B84FAC">
      <w:pPr>
        <w:pStyle w:val="ListParagraph"/>
        <w:numPr>
          <w:ilvl w:val="0"/>
          <w:numId w:val="13"/>
        </w:numPr>
        <w:spacing w:before="240"/>
        <w:rPr>
          <w:rFonts w:asciiTheme="minorBidi" w:hAnsiTheme="minorBidi"/>
          <w:bCs/>
          <w:sz w:val="20"/>
          <w:szCs w:val="20"/>
          <w:lang w:val="en-US" w:eastAsia="zh-CN"/>
        </w:rPr>
      </w:pPr>
      <w:r>
        <w:rPr>
          <w:rFonts w:asciiTheme="minorBidi" w:hAnsiTheme="minorBidi"/>
          <w:b/>
          <w:bCs/>
          <w:sz w:val="20"/>
          <w:szCs w:val="20"/>
          <w:lang w:val="en-US" w:eastAsia="zh-CN"/>
        </w:rPr>
        <w:t>An index corresponding to each configuration will be sent to the UE in DCI.</w:t>
      </w:r>
    </w:p>
    <w:p w14:paraId="0E0F3D6D" w14:textId="773507B2" w:rsidR="00A1349C" w:rsidRPr="00D10150" w:rsidRDefault="00A1349C" w:rsidP="00A1349C">
      <w:pPr>
        <w:spacing w:before="240"/>
        <w:rPr>
          <w:rFonts w:asciiTheme="minorBidi" w:hAnsiTheme="minorBidi"/>
          <w:b/>
          <w:bCs/>
          <w:sz w:val="20"/>
          <w:szCs w:val="20"/>
          <w:lang w:val="en-US" w:eastAsia="zh-CN"/>
        </w:rPr>
      </w:pPr>
      <w:r w:rsidRPr="00D10150">
        <w:rPr>
          <w:rFonts w:asciiTheme="minorBidi" w:hAnsiTheme="minorBidi"/>
          <w:b/>
          <w:bCs/>
          <w:sz w:val="20"/>
          <w:szCs w:val="20"/>
          <w:lang w:val="en-US" w:eastAsia="zh-CN"/>
        </w:rPr>
        <w:t xml:space="preserve">Proposal </w:t>
      </w:r>
      <w:r>
        <w:rPr>
          <w:rFonts w:asciiTheme="minorBidi" w:hAnsiTheme="minorBidi"/>
          <w:b/>
          <w:bCs/>
          <w:sz w:val="20"/>
          <w:szCs w:val="20"/>
          <w:lang w:val="en-US" w:eastAsia="zh-CN"/>
        </w:rPr>
        <w:t>8</w:t>
      </w:r>
      <w:r w:rsidRPr="00D10150">
        <w:rPr>
          <w:rFonts w:asciiTheme="minorBidi" w:hAnsiTheme="minorBidi"/>
          <w:b/>
          <w:bCs/>
          <w:sz w:val="20"/>
          <w:szCs w:val="20"/>
          <w:lang w:val="en-US" w:eastAsia="zh-CN"/>
        </w:rPr>
        <w:t>: The HARQ-ACK bundling operation is optimized for the non-repetition case.</w:t>
      </w:r>
    </w:p>
    <w:p w14:paraId="59E1C087" w14:textId="0DE2A167" w:rsidR="00A30647" w:rsidRPr="00CE2C39" w:rsidRDefault="00A30647" w:rsidP="00A30647">
      <w:pPr>
        <w:rPr>
          <w:rFonts w:asciiTheme="minorBidi" w:hAnsiTheme="minorBidi"/>
          <w:b/>
          <w:bCs/>
          <w:sz w:val="20"/>
          <w:szCs w:val="20"/>
          <w:lang w:val="en-US" w:eastAsia="zh-CN"/>
        </w:rPr>
      </w:pPr>
      <w:r w:rsidRPr="00CE2C39">
        <w:rPr>
          <w:rFonts w:asciiTheme="minorBidi" w:hAnsiTheme="minorBidi"/>
          <w:b/>
          <w:bCs/>
          <w:sz w:val="20"/>
          <w:szCs w:val="20"/>
          <w:lang w:val="en-US" w:eastAsia="zh-CN"/>
        </w:rPr>
        <w:t>P</w:t>
      </w:r>
      <w:r w:rsidR="00A1349C">
        <w:rPr>
          <w:rFonts w:asciiTheme="minorBidi" w:hAnsiTheme="minorBidi"/>
          <w:b/>
          <w:bCs/>
          <w:sz w:val="20"/>
          <w:szCs w:val="20"/>
          <w:lang w:val="en-US" w:eastAsia="zh-CN"/>
        </w:rPr>
        <w:t>roposal 9</w:t>
      </w:r>
      <w:r w:rsidRPr="00CE2C39">
        <w:rPr>
          <w:rFonts w:asciiTheme="minorBidi" w:hAnsiTheme="minorBidi"/>
          <w:b/>
          <w:bCs/>
          <w:sz w:val="20"/>
          <w:szCs w:val="20"/>
          <w:lang w:val="en-US" w:eastAsia="zh-CN"/>
        </w:rPr>
        <w:t xml:space="preserve">: The HARQ process number of the first TB in a bundle or a configuration is indicated by “HARQ process number” </w:t>
      </w:r>
      <w:r w:rsidR="00D00EB7" w:rsidRPr="00CE2C39">
        <w:rPr>
          <w:rFonts w:asciiTheme="minorBidi" w:hAnsiTheme="minorBidi"/>
          <w:b/>
          <w:bCs/>
          <w:sz w:val="20"/>
          <w:szCs w:val="20"/>
          <w:lang w:val="en-US" w:eastAsia="zh-CN"/>
        </w:rPr>
        <w:t>in the</w:t>
      </w:r>
      <w:r w:rsidRPr="00CE2C39">
        <w:rPr>
          <w:rFonts w:asciiTheme="minorBidi" w:hAnsiTheme="minorBidi"/>
          <w:b/>
          <w:bCs/>
          <w:sz w:val="20"/>
          <w:szCs w:val="20"/>
          <w:lang w:val="en-US" w:eastAsia="zh-CN"/>
        </w:rPr>
        <w:t xml:space="preserve"> DCI. The HARQ process number of subsequent TBs would be cyclically assigned with reference to the HARQ process number of first TB.</w:t>
      </w:r>
    </w:p>
    <w:p w14:paraId="57C7FDCC" w14:textId="77777777" w:rsidR="00B84FAC" w:rsidRPr="00B84FAC" w:rsidRDefault="00B84FAC" w:rsidP="00B84FAC">
      <w:pPr>
        <w:overflowPunct w:val="0"/>
        <w:autoSpaceDE w:val="0"/>
        <w:autoSpaceDN w:val="0"/>
        <w:adjustRightInd w:val="0"/>
        <w:spacing w:after="120" w:line="240" w:lineRule="auto"/>
        <w:jc w:val="both"/>
        <w:textAlignment w:val="baseline"/>
        <w:rPr>
          <w:rFonts w:asciiTheme="minorBidi" w:hAnsiTheme="minorBidi"/>
          <w:bCs/>
          <w:sz w:val="20"/>
          <w:lang w:val="en-US"/>
        </w:rPr>
      </w:pPr>
    </w:p>
    <w:p w14:paraId="7120F71E" w14:textId="77777777" w:rsidR="00240C87" w:rsidRPr="00D10150"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Theme="minorBidi" w:eastAsia="Times New Roman" w:hAnsiTheme="minorBidi"/>
          <w:sz w:val="36"/>
          <w:szCs w:val="36"/>
          <w:lang w:val="en-US" w:eastAsia="zh-CN"/>
        </w:rPr>
      </w:pPr>
      <w:r w:rsidRPr="00D10150">
        <w:rPr>
          <w:rFonts w:asciiTheme="minorBidi" w:eastAsia="Times New Roman" w:hAnsiTheme="minorBidi"/>
          <w:sz w:val="36"/>
          <w:szCs w:val="36"/>
          <w:lang w:val="en-US" w:eastAsia="zh-CN"/>
        </w:rPr>
        <w:t>References</w:t>
      </w:r>
    </w:p>
    <w:p w14:paraId="18B52A98" w14:textId="77777777" w:rsidR="00240C87" w:rsidRPr="00CC50DF" w:rsidRDefault="00240C87" w:rsidP="00240C87">
      <w:pPr>
        <w:numPr>
          <w:ilvl w:val="0"/>
          <w:numId w:val="2"/>
        </w:numPr>
        <w:rPr>
          <w:rFonts w:asciiTheme="minorBidi" w:eastAsia="Times New Roman" w:hAnsiTheme="minorBidi"/>
          <w:sz w:val="20"/>
          <w:szCs w:val="20"/>
          <w:lang w:val="en-US" w:eastAsia="zh-CN"/>
        </w:rPr>
      </w:pPr>
      <w:bookmarkStart w:id="2" w:name="_Ref458608991"/>
      <w:bookmarkStart w:id="3" w:name="_Ref174151459"/>
      <w:bookmarkStart w:id="4" w:name="_Ref189809556"/>
      <w:bookmarkStart w:id="5" w:name="_Ref458753847"/>
      <w:r w:rsidRPr="00D10150">
        <w:rPr>
          <w:rFonts w:ascii="Arial" w:eastAsia="Times New Roman" w:hAnsi="Arial" w:cs="Times New Roman"/>
          <w:sz w:val="20"/>
          <w:szCs w:val="20"/>
          <w:lang w:val="en-US" w:eastAsia="zh-CN"/>
        </w:rPr>
        <w:t>RP-16</w:t>
      </w:r>
      <w:bookmarkEnd w:id="2"/>
      <w:r w:rsidRPr="00D10150">
        <w:rPr>
          <w:rFonts w:ascii="Arial" w:eastAsia="Times New Roman" w:hAnsi="Arial" w:cs="Times New Roman"/>
          <w:sz w:val="20"/>
          <w:szCs w:val="20"/>
          <w:lang w:val="en-US" w:eastAsia="zh-CN"/>
        </w:rPr>
        <w:t>1464, “Revised WID for Further Enhanced MTC for LTE”</w:t>
      </w:r>
      <w:bookmarkEnd w:id="3"/>
      <w:bookmarkEnd w:id="4"/>
      <w:bookmarkEnd w:id="5"/>
    </w:p>
    <w:p w14:paraId="792FC3E2" w14:textId="77777777" w:rsidR="00B225AE" w:rsidRPr="006E208B" w:rsidRDefault="00CC50DF" w:rsidP="00566159">
      <w:pPr>
        <w:numPr>
          <w:ilvl w:val="0"/>
          <w:numId w:val="2"/>
        </w:numPr>
        <w:rPr>
          <w:rFonts w:asciiTheme="minorBidi" w:hAnsiTheme="minorBidi"/>
          <w:lang w:val="en-US"/>
        </w:rPr>
      </w:pPr>
      <w:r w:rsidRPr="006E208B">
        <w:rPr>
          <w:rFonts w:asciiTheme="minorBidi" w:eastAsia="Times New Roman" w:hAnsiTheme="minorBidi"/>
          <w:sz w:val="20"/>
          <w:szCs w:val="20"/>
          <w:lang w:val="en-US" w:eastAsia="zh-CN"/>
        </w:rPr>
        <w:t>R1-1611048, “Summary of RAN1 agreements for Rel-14 FeMTC”</w:t>
      </w:r>
    </w:p>
    <w:sectPr w:rsidR="00B225AE" w:rsidRPr="006E20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61720"/>
    <w:multiLevelType w:val="hybridMultilevel"/>
    <w:tmpl w:val="ADE80D0A"/>
    <w:lvl w:ilvl="0" w:tplc="90D237F8">
      <w:start w:val="1"/>
      <w:numFmt w:val="bullet"/>
      <w:lvlText w:val="•"/>
      <w:lvlJc w:val="left"/>
      <w:pPr>
        <w:tabs>
          <w:tab w:val="num" w:pos="720"/>
        </w:tabs>
        <w:ind w:left="720" w:hanging="360"/>
      </w:pPr>
      <w:rPr>
        <w:rFonts w:ascii="Arial" w:hAnsi="Arial" w:hint="default"/>
      </w:rPr>
    </w:lvl>
    <w:lvl w:ilvl="1" w:tplc="B55400AC">
      <w:numFmt w:val="bullet"/>
      <w:lvlText w:val="−"/>
      <w:lvlJc w:val="left"/>
      <w:pPr>
        <w:tabs>
          <w:tab w:val="num" w:pos="1440"/>
        </w:tabs>
        <w:ind w:left="1440" w:hanging="360"/>
      </w:pPr>
      <w:rPr>
        <w:rFonts w:ascii="Calibri" w:hAnsi="Calibri" w:hint="default"/>
      </w:rPr>
    </w:lvl>
    <w:lvl w:ilvl="2" w:tplc="16CCEFA4" w:tentative="1">
      <w:start w:val="1"/>
      <w:numFmt w:val="bullet"/>
      <w:lvlText w:val="•"/>
      <w:lvlJc w:val="left"/>
      <w:pPr>
        <w:tabs>
          <w:tab w:val="num" w:pos="2160"/>
        </w:tabs>
        <w:ind w:left="2160" w:hanging="360"/>
      </w:pPr>
      <w:rPr>
        <w:rFonts w:ascii="Arial" w:hAnsi="Arial" w:hint="default"/>
      </w:rPr>
    </w:lvl>
    <w:lvl w:ilvl="3" w:tplc="29F4D4FE" w:tentative="1">
      <w:start w:val="1"/>
      <w:numFmt w:val="bullet"/>
      <w:lvlText w:val="•"/>
      <w:lvlJc w:val="left"/>
      <w:pPr>
        <w:tabs>
          <w:tab w:val="num" w:pos="2880"/>
        </w:tabs>
        <w:ind w:left="2880" w:hanging="360"/>
      </w:pPr>
      <w:rPr>
        <w:rFonts w:ascii="Arial" w:hAnsi="Arial" w:hint="default"/>
      </w:rPr>
    </w:lvl>
    <w:lvl w:ilvl="4" w:tplc="D2BE5C14" w:tentative="1">
      <w:start w:val="1"/>
      <w:numFmt w:val="bullet"/>
      <w:lvlText w:val="•"/>
      <w:lvlJc w:val="left"/>
      <w:pPr>
        <w:tabs>
          <w:tab w:val="num" w:pos="3600"/>
        </w:tabs>
        <w:ind w:left="3600" w:hanging="360"/>
      </w:pPr>
      <w:rPr>
        <w:rFonts w:ascii="Arial" w:hAnsi="Arial" w:hint="default"/>
      </w:rPr>
    </w:lvl>
    <w:lvl w:ilvl="5" w:tplc="DBF03628" w:tentative="1">
      <w:start w:val="1"/>
      <w:numFmt w:val="bullet"/>
      <w:lvlText w:val="•"/>
      <w:lvlJc w:val="left"/>
      <w:pPr>
        <w:tabs>
          <w:tab w:val="num" w:pos="4320"/>
        </w:tabs>
        <w:ind w:left="4320" w:hanging="360"/>
      </w:pPr>
      <w:rPr>
        <w:rFonts w:ascii="Arial" w:hAnsi="Arial" w:hint="default"/>
      </w:rPr>
    </w:lvl>
    <w:lvl w:ilvl="6" w:tplc="F5E03D08" w:tentative="1">
      <w:start w:val="1"/>
      <w:numFmt w:val="bullet"/>
      <w:lvlText w:val="•"/>
      <w:lvlJc w:val="left"/>
      <w:pPr>
        <w:tabs>
          <w:tab w:val="num" w:pos="5040"/>
        </w:tabs>
        <w:ind w:left="5040" w:hanging="360"/>
      </w:pPr>
      <w:rPr>
        <w:rFonts w:ascii="Arial" w:hAnsi="Arial" w:hint="default"/>
      </w:rPr>
    </w:lvl>
    <w:lvl w:ilvl="7" w:tplc="E0B6434E" w:tentative="1">
      <w:start w:val="1"/>
      <w:numFmt w:val="bullet"/>
      <w:lvlText w:val="•"/>
      <w:lvlJc w:val="left"/>
      <w:pPr>
        <w:tabs>
          <w:tab w:val="num" w:pos="5760"/>
        </w:tabs>
        <w:ind w:left="5760" w:hanging="360"/>
      </w:pPr>
      <w:rPr>
        <w:rFonts w:ascii="Arial" w:hAnsi="Arial" w:hint="default"/>
      </w:rPr>
    </w:lvl>
    <w:lvl w:ilvl="8" w:tplc="9320CC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4A3EDD"/>
    <w:multiLevelType w:val="hybridMultilevel"/>
    <w:tmpl w:val="D1AA0F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362CAE"/>
    <w:multiLevelType w:val="hybridMultilevel"/>
    <w:tmpl w:val="9132B592"/>
    <w:lvl w:ilvl="0" w:tplc="041D0001">
      <w:start w:val="1"/>
      <w:numFmt w:val="bullet"/>
      <w:lvlText w:val=""/>
      <w:lvlJc w:val="left"/>
      <w:pPr>
        <w:ind w:left="784" w:hanging="360"/>
      </w:pPr>
      <w:rPr>
        <w:rFonts w:ascii="Symbol" w:hAnsi="Symbol" w:hint="default"/>
      </w:rPr>
    </w:lvl>
    <w:lvl w:ilvl="1" w:tplc="041D0003" w:tentative="1">
      <w:start w:val="1"/>
      <w:numFmt w:val="bullet"/>
      <w:lvlText w:val="o"/>
      <w:lvlJc w:val="left"/>
      <w:pPr>
        <w:ind w:left="1504" w:hanging="360"/>
      </w:pPr>
      <w:rPr>
        <w:rFonts w:ascii="Courier New" w:hAnsi="Courier New" w:cs="Courier New" w:hint="default"/>
      </w:rPr>
    </w:lvl>
    <w:lvl w:ilvl="2" w:tplc="041D0005" w:tentative="1">
      <w:start w:val="1"/>
      <w:numFmt w:val="bullet"/>
      <w:lvlText w:val=""/>
      <w:lvlJc w:val="left"/>
      <w:pPr>
        <w:ind w:left="2224" w:hanging="360"/>
      </w:pPr>
      <w:rPr>
        <w:rFonts w:ascii="Wingdings" w:hAnsi="Wingdings" w:hint="default"/>
      </w:rPr>
    </w:lvl>
    <w:lvl w:ilvl="3" w:tplc="041D0001" w:tentative="1">
      <w:start w:val="1"/>
      <w:numFmt w:val="bullet"/>
      <w:lvlText w:val=""/>
      <w:lvlJc w:val="left"/>
      <w:pPr>
        <w:ind w:left="2944" w:hanging="360"/>
      </w:pPr>
      <w:rPr>
        <w:rFonts w:ascii="Symbol" w:hAnsi="Symbol" w:hint="default"/>
      </w:rPr>
    </w:lvl>
    <w:lvl w:ilvl="4" w:tplc="041D0003" w:tentative="1">
      <w:start w:val="1"/>
      <w:numFmt w:val="bullet"/>
      <w:lvlText w:val="o"/>
      <w:lvlJc w:val="left"/>
      <w:pPr>
        <w:ind w:left="3664" w:hanging="360"/>
      </w:pPr>
      <w:rPr>
        <w:rFonts w:ascii="Courier New" w:hAnsi="Courier New" w:cs="Courier New" w:hint="default"/>
      </w:rPr>
    </w:lvl>
    <w:lvl w:ilvl="5" w:tplc="041D0005" w:tentative="1">
      <w:start w:val="1"/>
      <w:numFmt w:val="bullet"/>
      <w:lvlText w:val=""/>
      <w:lvlJc w:val="left"/>
      <w:pPr>
        <w:ind w:left="4384" w:hanging="360"/>
      </w:pPr>
      <w:rPr>
        <w:rFonts w:ascii="Wingdings" w:hAnsi="Wingdings" w:hint="default"/>
      </w:rPr>
    </w:lvl>
    <w:lvl w:ilvl="6" w:tplc="041D0001" w:tentative="1">
      <w:start w:val="1"/>
      <w:numFmt w:val="bullet"/>
      <w:lvlText w:val=""/>
      <w:lvlJc w:val="left"/>
      <w:pPr>
        <w:ind w:left="5104" w:hanging="360"/>
      </w:pPr>
      <w:rPr>
        <w:rFonts w:ascii="Symbol" w:hAnsi="Symbol" w:hint="default"/>
      </w:rPr>
    </w:lvl>
    <w:lvl w:ilvl="7" w:tplc="041D0003" w:tentative="1">
      <w:start w:val="1"/>
      <w:numFmt w:val="bullet"/>
      <w:lvlText w:val="o"/>
      <w:lvlJc w:val="left"/>
      <w:pPr>
        <w:ind w:left="5824" w:hanging="360"/>
      </w:pPr>
      <w:rPr>
        <w:rFonts w:ascii="Courier New" w:hAnsi="Courier New" w:cs="Courier New" w:hint="default"/>
      </w:rPr>
    </w:lvl>
    <w:lvl w:ilvl="8" w:tplc="041D0005" w:tentative="1">
      <w:start w:val="1"/>
      <w:numFmt w:val="bullet"/>
      <w:lvlText w:val=""/>
      <w:lvlJc w:val="left"/>
      <w:pPr>
        <w:ind w:left="6544" w:hanging="360"/>
      </w:pPr>
      <w:rPr>
        <w:rFonts w:ascii="Wingdings" w:hAnsi="Wingdings" w:hint="default"/>
      </w:rPr>
    </w:lvl>
  </w:abstractNum>
  <w:abstractNum w:abstractNumId="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5" w15:restartNumberingAfterBreak="0">
    <w:nsid w:val="284D4479"/>
    <w:multiLevelType w:val="hybridMultilevel"/>
    <w:tmpl w:val="0CF8C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59725E"/>
    <w:multiLevelType w:val="hybridMultilevel"/>
    <w:tmpl w:val="86586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7F5462"/>
    <w:multiLevelType w:val="hybridMultilevel"/>
    <w:tmpl w:val="1C8A350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3431274"/>
    <w:multiLevelType w:val="hybridMultilevel"/>
    <w:tmpl w:val="165C3E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96A28F8"/>
    <w:multiLevelType w:val="hybridMultilevel"/>
    <w:tmpl w:val="D1786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6D246C"/>
    <w:multiLevelType w:val="hybridMultilevel"/>
    <w:tmpl w:val="E996DF46"/>
    <w:lvl w:ilvl="0" w:tplc="041D0001">
      <w:start w:val="1"/>
      <w:numFmt w:val="bullet"/>
      <w:lvlText w:val=""/>
      <w:lvlJc w:val="left"/>
      <w:pPr>
        <w:ind w:left="1210" w:hanging="360"/>
      </w:pPr>
      <w:rPr>
        <w:rFonts w:ascii="Symbol" w:hAnsi="Symbol" w:hint="default"/>
      </w:rPr>
    </w:lvl>
    <w:lvl w:ilvl="1" w:tplc="041D0003" w:tentative="1">
      <w:start w:val="1"/>
      <w:numFmt w:val="bullet"/>
      <w:lvlText w:val="o"/>
      <w:lvlJc w:val="left"/>
      <w:pPr>
        <w:ind w:left="1930" w:hanging="360"/>
      </w:pPr>
      <w:rPr>
        <w:rFonts w:ascii="Courier New" w:hAnsi="Courier New" w:cs="Courier New" w:hint="default"/>
      </w:rPr>
    </w:lvl>
    <w:lvl w:ilvl="2" w:tplc="041D0005" w:tentative="1">
      <w:start w:val="1"/>
      <w:numFmt w:val="bullet"/>
      <w:lvlText w:val=""/>
      <w:lvlJc w:val="left"/>
      <w:pPr>
        <w:ind w:left="2650" w:hanging="360"/>
      </w:pPr>
      <w:rPr>
        <w:rFonts w:ascii="Wingdings" w:hAnsi="Wingdings" w:hint="default"/>
      </w:rPr>
    </w:lvl>
    <w:lvl w:ilvl="3" w:tplc="041D0001" w:tentative="1">
      <w:start w:val="1"/>
      <w:numFmt w:val="bullet"/>
      <w:lvlText w:val=""/>
      <w:lvlJc w:val="left"/>
      <w:pPr>
        <w:ind w:left="3370" w:hanging="360"/>
      </w:pPr>
      <w:rPr>
        <w:rFonts w:ascii="Symbol" w:hAnsi="Symbol" w:hint="default"/>
      </w:rPr>
    </w:lvl>
    <w:lvl w:ilvl="4" w:tplc="041D0003" w:tentative="1">
      <w:start w:val="1"/>
      <w:numFmt w:val="bullet"/>
      <w:lvlText w:val="o"/>
      <w:lvlJc w:val="left"/>
      <w:pPr>
        <w:ind w:left="4090" w:hanging="360"/>
      </w:pPr>
      <w:rPr>
        <w:rFonts w:ascii="Courier New" w:hAnsi="Courier New" w:cs="Courier New" w:hint="default"/>
      </w:rPr>
    </w:lvl>
    <w:lvl w:ilvl="5" w:tplc="041D0005" w:tentative="1">
      <w:start w:val="1"/>
      <w:numFmt w:val="bullet"/>
      <w:lvlText w:val=""/>
      <w:lvlJc w:val="left"/>
      <w:pPr>
        <w:ind w:left="4810" w:hanging="360"/>
      </w:pPr>
      <w:rPr>
        <w:rFonts w:ascii="Wingdings" w:hAnsi="Wingdings" w:hint="default"/>
      </w:rPr>
    </w:lvl>
    <w:lvl w:ilvl="6" w:tplc="041D0001" w:tentative="1">
      <w:start w:val="1"/>
      <w:numFmt w:val="bullet"/>
      <w:lvlText w:val=""/>
      <w:lvlJc w:val="left"/>
      <w:pPr>
        <w:ind w:left="5530" w:hanging="360"/>
      </w:pPr>
      <w:rPr>
        <w:rFonts w:ascii="Symbol" w:hAnsi="Symbol" w:hint="default"/>
      </w:rPr>
    </w:lvl>
    <w:lvl w:ilvl="7" w:tplc="041D0003" w:tentative="1">
      <w:start w:val="1"/>
      <w:numFmt w:val="bullet"/>
      <w:lvlText w:val="o"/>
      <w:lvlJc w:val="left"/>
      <w:pPr>
        <w:ind w:left="6250" w:hanging="360"/>
      </w:pPr>
      <w:rPr>
        <w:rFonts w:ascii="Courier New" w:hAnsi="Courier New" w:cs="Courier New" w:hint="default"/>
      </w:rPr>
    </w:lvl>
    <w:lvl w:ilvl="8" w:tplc="041D0005" w:tentative="1">
      <w:start w:val="1"/>
      <w:numFmt w:val="bullet"/>
      <w:lvlText w:val=""/>
      <w:lvlJc w:val="left"/>
      <w:pPr>
        <w:ind w:left="6970" w:hanging="360"/>
      </w:pPr>
      <w:rPr>
        <w:rFonts w:ascii="Wingdings" w:hAnsi="Wingdings" w:hint="default"/>
      </w:rPr>
    </w:lvl>
  </w:abstractNum>
  <w:abstractNum w:abstractNumId="13" w15:restartNumberingAfterBreak="0">
    <w:nsid w:val="6CB81234"/>
    <w:multiLevelType w:val="hybridMultilevel"/>
    <w:tmpl w:val="ED4C0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D9B6640"/>
    <w:multiLevelType w:val="hybridMultilevel"/>
    <w:tmpl w:val="089EF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7"/>
  </w:num>
  <w:num w:numId="5">
    <w:abstractNumId w:val="5"/>
  </w:num>
  <w:num w:numId="6">
    <w:abstractNumId w:val="3"/>
  </w:num>
  <w:num w:numId="7">
    <w:abstractNumId w:val="10"/>
  </w:num>
  <w:num w:numId="8">
    <w:abstractNumId w:val="13"/>
  </w:num>
  <w:num w:numId="9">
    <w:abstractNumId w:val="14"/>
  </w:num>
  <w:num w:numId="10">
    <w:abstractNumId w:val="1"/>
  </w:num>
  <w:num w:numId="11">
    <w:abstractNumId w:val="6"/>
  </w:num>
  <w:num w:numId="12">
    <w:abstractNumId w:val="8"/>
  </w:num>
  <w:num w:numId="13">
    <w:abstractNumId w:val="12"/>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8B"/>
    <w:rsid w:val="00011A38"/>
    <w:rsid w:val="00013029"/>
    <w:rsid w:val="00017655"/>
    <w:rsid w:val="0002799A"/>
    <w:rsid w:val="00032C0F"/>
    <w:rsid w:val="00046348"/>
    <w:rsid w:val="00047D81"/>
    <w:rsid w:val="00073F0A"/>
    <w:rsid w:val="00075738"/>
    <w:rsid w:val="00085E25"/>
    <w:rsid w:val="000A1BDB"/>
    <w:rsid w:val="000A7896"/>
    <w:rsid w:val="000C753D"/>
    <w:rsid w:val="000C77BC"/>
    <w:rsid w:val="000E734F"/>
    <w:rsid w:val="000F2241"/>
    <w:rsid w:val="00106BCD"/>
    <w:rsid w:val="001120E0"/>
    <w:rsid w:val="001137B3"/>
    <w:rsid w:val="001218D4"/>
    <w:rsid w:val="001431A5"/>
    <w:rsid w:val="001571FF"/>
    <w:rsid w:val="00160051"/>
    <w:rsid w:val="00167921"/>
    <w:rsid w:val="00194BB3"/>
    <w:rsid w:val="001B1F36"/>
    <w:rsid w:val="001B37D4"/>
    <w:rsid w:val="001C5A90"/>
    <w:rsid w:val="001C72C2"/>
    <w:rsid w:val="001E009E"/>
    <w:rsid w:val="001E102A"/>
    <w:rsid w:val="001E7CF4"/>
    <w:rsid w:val="001F1C0C"/>
    <w:rsid w:val="001F29B0"/>
    <w:rsid w:val="001F5DA1"/>
    <w:rsid w:val="001F7D1D"/>
    <w:rsid w:val="00205260"/>
    <w:rsid w:val="002401BA"/>
    <w:rsid w:val="00240C87"/>
    <w:rsid w:val="00251023"/>
    <w:rsid w:val="002524F7"/>
    <w:rsid w:val="0025342D"/>
    <w:rsid w:val="00262E97"/>
    <w:rsid w:val="00267B5F"/>
    <w:rsid w:val="0027524A"/>
    <w:rsid w:val="00296CB8"/>
    <w:rsid w:val="002A7796"/>
    <w:rsid w:val="002B0C97"/>
    <w:rsid w:val="002B7E4A"/>
    <w:rsid w:val="002D43B5"/>
    <w:rsid w:val="002E05D1"/>
    <w:rsid w:val="002E1AF5"/>
    <w:rsid w:val="002F5DBB"/>
    <w:rsid w:val="00300148"/>
    <w:rsid w:val="00307FC8"/>
    <w:rsid w:val="003455AC"/>
    <w:rsid w:val="00356A54"/>
    <w:rsid w:val="003641B2"/>
    <w:rsid w:val="00375267"/>
    <w:rsid w:val="00380A7E"/>
    <w:rsid w:val="00382A7E"/>
    <w:rsid w:val="0038598B"/>
    <w:rsid w:val="00387ECF"/>
    <w:rsid w:val="003A0301"/>
    <w:rsid w:val="003A1DF7"/>
    <w:rsid w:val="003D3C33"/>
    <w:rsid w:val="003E0741"/>
    <w:rsid w:val="003E7A21"/>
    <w:rsid w:val="00417180"/>
    <w:rsid w:val="00435CBF"/>
    <w:rsid w:val="00472601"/>
    <w:rsid w:val="00485A08"/>
    <w:rsid w:val="00487BC9"/>
    <w:rsid w:val="004C2541"/>
    <w:rsid w:val="004C5C25"/>
    <w:rsid w:val="004D1A7C"/>
    <w:rsid w:val="004E6258"/>
    <w:rsid w:val="0050787A"/>
    <w:rsid w:val="00507B4A"/>
    <w:rsid w:val="00533BF0"/>
    <w:rsid w:val="00552A84"/>
    <w:rsid w:val="00594371"/>
    <w:rsid w:val="005A0BC1"/>
    <w:rsid w:val="005A3183"/>
    <w:rsid w:val="005A590C"/>
    <w:rsid w:val="005A7537"/>
    <w:rsid w:val="005B4A6B"/>
    <w:rsid w:val="005B6212"/>
    <w:rsid w:val="005C3B95"/>
    <w:rsid w:val="005C7762"/>
    <w:rsid w:val="005F0D24"/>
    <w:rsid w:val="005F5B6F"/>
    <w:rsid w:val="006115C8"/>
    <w:rsid w:val="00621214"/>
    <w:rsid w:val="00627887"/>
    <w:rsid w:val="00631313"/>
    <w:rsid w:val="00634D6B"/>
    <w:rsid w:val="006366A3"/>
    <w:rsid w:val="00661EC2"/>
    <w:rsid w:val="00664567"/>
    <w:rsid w:val="00680F54"/>
    <w:rsid w:val="00682A24"/>
    <w:rsid w:val="00684703"/>
    <w:rsid w:val="00693840"/>
    <w:rsid w:val="006B6BC6"/>
    <w:rsid w:val="006C57F5"/>
    <w:rsid w:val="006D0720"/>
    <w:rsid w:val="006E1F97"/>
    <w:rsid w:val="006E208B"/>
    <w:rsid w:val="006F6986"/>
    <w:rsid w:val="007065C8"/>
    <w:rsid w:val="0073280A"/>
    <w:rsid w:val="0075570D"/>
    <w:rsid w:val="007642A9"/>
    <w:rsid w:val="0079317E"/>
    <w:rsid w:val="007A7409"/>
    <w:rsid w:val="007B55F8"/>
    <w:rsid w:val="007C459E"/>
    <w:rsid w:val="007D11F3"/>
    <w:rsid w:val="007D34A4"/>
    <w:rsid w:val="007E6519"/>
    <w:rsid w:val="00823D9F"/>
    <w:rsid w:val="00824EE0"/>
    <w:rsid w:val="00825E37"/>
    <w:rsid w:val="008301B9"/>
    <w:rsid w:val="00836B28"/>
    <w:rsid w:val="008436EE"/>
    <w:rsid w:val="0085711C"/>
    <w:rsid w:val="00896046"/>
    <w:rsid w:val="008C0088"/>
    <w:rsid w:val="008E0BFC"/>
    <w:rsid w:val="009000CC"/>
    <w:rsid w:val="00910256"/>
    <w:rsid w:val="009403F1"/>
    <w:rsid w:val="009576A9"/>
    <w:rsid w:val="0099153B"/>
    <w:rsid w:val="00993FB7"/>
    <w:rsid w:val="009958B2"/>
    <w:rsid w:val="009B1830"/>
    <w:rsid w:val="009C0263"/>
    <w:rsid w:val="009C7452"/>
    <w:rsid w:val="009E397D"/>
    <w:rsid w:val="009F604E"/>
    <w:rsid w:val="00A1349C"/>
    <w:rsid w:val="00A30647"/>
    <w:rsid w:val="00A50654"/>
    <w:rsid w:val="00A71241"/>
    <w:rsid w:val="00A73694"/>
    <w:rsid w:val="00A74D3C"/>
    <w:rsid w:val="00A942F4"/>
    <w:rsid w:val="00AA2FAD"/>
    <w:rsid w:val="00AA44A6"/>
    <w:rsid w:val="00AB426F"/>
    <w:rsid w:val="00AC05B9"/>
    <w:rsid w:val="00AC646A"/>
    <w:rsid w:val="00AC73BC"/>
    <w:rsid w:val="00AD55B4"/>
    <w:rsid w:val="00AD6020"/>
    <w:rsid w:val="00AD606E"/>
    <w:rsid w:val="00AE75BE"/>
    <w:rsid w:val="00B00A94"/>
    <w:rsid w:val="00B13720"/>
    <w:rsid w:val="00B225AE"/>
    <w:rsid w:val="00B41741"/>
    <w:rsid w:val="00B42CD6"/>
    <w:rsid w:val="00B52CB5"/>
    <w:rsid w:val="00B565E4"/>
    <w:rsid w:val="00B61263"/>
    <w:rsid w:val="00B66F9B"/>
    <w:rsid w:val="00B802EE"/>
    <w:rsid w:val="00B84FAC"/>
    <w:rsid w:val="00B872B6"/>
    <w:rsid w:val="00B900E7"/>
    <w:rsid w:val="00BA327F"/>
    <w:rsid w:val="00BB2FB4"/>
    <w:rsid w:val="00BB6150"/>
    <w:rsid w:val="00BC5DE4"/>
    <w:rsid w:val="00BC7259"/>
    <w:rsid w:val="00BE453E"/>
    <w:rsid w:val="00BE66F4"/>
    <w:rsid w:val="00BE67B4"/>
    <w:rsid w:val="00BF1A79"/>
    <w:rsid w:val="00C01A3A"/>
    <w:rsid w:val="00C040D3"/>
    <w:rsid w:val="00C0536E"/>
    <w:rsid w:val="00C21885"/>
    <w:rsid w:val="00C24A0A"/>
    <w:rsid w:val="00C26826"/>
    <w:rsid w:val="00C44B9B"/>
    <w:rsid w:val="00C50310"/>
    <w:rsid w:val="00C95AB4"/>
    <w:rsid w:val="00C96FFD"/>
    <w:rsid w:val="00C9713E"/>
    <w:rsid w:val="00CA1D0B"/>
    <w:rsid w:val="00CB4911"/>
    <w:rsid w:val="00CC50DF"/>
    <w:rsid w:val="00CD0850"/>
    <w:rsid w:val="00CE7C87"/>
    <w:rsid w:val="00CF35AF"/>
    <w:rsid w:val="00CF3B24"/>
    <w:rsid w:val="00D00EB7"/>
    <w:rsid w:val="00D06598"/>
    <w:rsid w:val="00D10150"/>
    <w:rsid w:val="00D14B1D"/>
    <w:rsid w:val="00D24440"/>
    <w:rsid w:val="00D33C6E"/>
    <w:rsid w:val="00D36E9C"/>
    <w:rsid w:val="00D36FAA"/>
    <w:rsid w:val="00D377B1"/>
    <w:rsid w:val="00D4642D"/>
    <w:rsid w:val="00D57D16"/>
    <w:rsid w:val="00D76C6A"/>
    <w:rsid w:val="00DA3BB0"/>
    <w:rsid w:val="00DB410C"/>
    <w:rsid w:val="00DB7FFE"/>
    <w:rsid w:val="00DC376E"/>
    <w:rsid w:val="00DC64DC"/>
    <w:rsid w:val="00DD4BD7"/>
    <w:rsid w:val="00DD4C92"/>
    <w:rsid w:val="00E10FF0"/>
    <w:rsid w:val="00E177F8"/>
    <w:rsid w:val="00E367F3"/>
    <w:rsid w:val="00E5000B"/>
    <w:rsid w:val="00E60295"/>
    <w:rsid w:val="00E608CF"/>
    <w:rsid w:val="00E60C43"/>
    <w:rsid w:val="00E64491"/>
    <w:rsid w:val="00E73805"/>
    <w:rsid w:val="00EA1F0E"/>
    <w:rsid w:val="00EA6D35"/>
    <w:rsid w:val="00EB2069"/>
    <w:rsid w:val="00EB4DBD"/>
    <w:rsid w:val="00EC1C81"/>
    <w:rsid w:val="00EC390A"/>
    <w:rsid w:val="00EE666A"/>
    <w:rsid w:val="00F01957"/>
    <w:rsid w:val="00F307E1"/>
    <w:rsid w:val="00F660F5"/>
    <w:rsid w:val="00F81DC2"/>
    <w:rsid w:val="00F95519"/>
    <w:rsid w:val="00FC633C"/>
    <w:rsid w:val="00FC6855"/>
    <w:rsid w:val="00FD71C7"/>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9638"/>
  <w15:docId w15:val="{4BA7D849-F408-4D8B-A417-43BA8754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4FAC"/>
  </w:style>
  <w:style w:type="paragraph" w:styleId="Heading1">
    <w:name w:val="heading 1"/>
    <w:next w:val="Normal"/>
    <w:link w:val="Heading1Char"/>
    <w:qFormat/>
    <w:rsid w:val="006B6BC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B6BC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B6BC6"/>
    <w:pPr>
      <w:numPr>
        <w:ilvl w:val="2"/>
      </w:numPr>
      <w:spacing w:before="120"/>
      <w:outlineLvl w:val="2"/>
    </w:pPr>
    <w:rPr>
      <w:sz w:val="28"/>
      <w:szCs w:val="28"/>
    </w:rPr>
  </w:style>
  <w:style w:type="paragraph" w:styleId="Heading4">
    <w:name w:val="heading 4"/>
    <w:basedOn w:val="Heading3"/>
    <w:next w:val="Normal"/>
    <w:link w:val="Heading4Char"/>
    <w:qFormat/>
    <w:rsid w:val="006B6BC6"/>
    <w:pPr>
      <w:numPr>
        <w:ilvl w:val="3"/>
      </w:numPr>
      <w:outlineLvl w:val="3"/>
    </w:pPr>
    <w:rPr>
      <w:sz w:val="24"/>
      <w:szCs w:val="24"/>
    </w:rPr>
  </w:style>
  <w:style w:type="paragraph" w:styleId="Heading5">
    <w:name w:val="heading 5"/>
    <w:basedOn w:val="Heading4"/>
    <w:next w:val="Normal"/>
    <w:link w:val="Heading5Char"/>
    <w:qFormat/>
    <w:rsid w:val="006B6BC6"/>
    <w:pPr>
      <w:numPr>
        <w:ilvl w:val="4"/>
      </w:numPr>
      <w:outlineLvl w:val="4"/>
    </w:pPr>
    <w:rPr>
      <w:sz w:val="22"/>
      <w:szCs w:val="22"/>
    </w:rPr>
  </w:style>
  <w:style w:type="paragraph" w:styleId="Heading6">
    <w:name w:val="heading 6"/>
    <w:basedOn w:val="Normal"/>
    <w:next w:val="Normal"/>
    <w:link w:val="Heading6Char"/>
    <w:qFormat/>
    <w:rsid w:val="006B6BC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B6BC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B6BC6"/>
    <w:pPr>
      <w:numPr>
        <w:ilvl w:val="7"/>
      </w:numPr>
      <w:outlineLvl w:val="7"/>
    </w:pPr>
  </w:style>
  <w:style w:type="paragraph" w:styleId="Heading9">
    <w:name w:val="heading 9"/>
    <w:basedOn w:val="Heading8"/>
    <w:next w:val="Normal"/>
    <w:link w:val="Heading9Char"/>
    <w:qFormat/>
    <w:rsid w:val="006B6BC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6BC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B6BC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B6BC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B6BC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B6BC6"/>
    <w:rPr>
      <w:rFonts w:ascii="Arial" w:eastAsia="Times New Roman" w:hAnsi="Arial" w:cs="Arial"/>
      <w:lang w:val="en-GB" w:eastAsia="zh-CN"/>
    </w:rPr>
  </w:style>
  <w:style w:type="character" w:customStyle="1" w:styleId="Heading6Char">
    <w:name w:val="Heading 6 Char"/>
    <w:basedOn w:val="DefaultParagraphFont"/>
    <w:link w:val="Heading6"/>
    <w:rsid w:val="006B6BC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B6BC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B6BC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B6BC6"/>
    <w:rPr>
      <w:rFonts w:ascii="Arial" w:eastAsia="Times New Roman" w:hAnsi="Arial" w:cs="Arial"/>
      <w:sz w:val="20"/>
      <w:szCs w:val="20"/>
      <w:lang w:val="en-GB" w:eastAsia="zh-CN"/>
    </w:rPr>
  </w:style>
  <w:style w:type="paragraph" w:styleId="Title">
    <w:name w:val="Title"/>
    <w:basedOn w:val="Normal"/>
    <w:link w:val="TitleChar"/>
    <w:qFormat/>
    <w:rsid w:val="006B6BC6"/>
    <w:pPr>
      <w:overflowPunct w:val="0"/>
      <w:autoSpaceDE w:val="0"/>
      <w:autoSpaceDN w:val="0"/>
      <w:adjustRightInd w:val="0"/>
      <w:spacing w:before="240" w:after="60" w:line="240" w:lineRule="auto"/>
      <w:ind w:right="46"/>
      <w:jc w:val="center"/>
      <w:textAlignment w:val="baseline"/>
      <w:outlineLvl w:val="0"/>
    </w:pPr>
    <w:rPr>
      <w:rFonts w:ascii="Arial" w:eastAsia="Times New Roman" w:hAnsi="Arial" w:cs="Times New Roman"/>
      <w:b/>
      <w:kern w:val="28"/>
      <w:sz w:val="32"/>
      <w:szCs w:val="20"/>
      <w:lang w:val="en-GB" w:eastAsia="zh-CN"/>
    </w:rPr>
  </w:style>
  <w:style w:type="character" w:customStyle="1" w:styleId="TitleChar">
    <w:name w:val="Title Char"/>
    <w:basedOn w:val="DefaultParagraphFont"/>
    <w:link w:val="Title"/>
    <w:rsid w:val="006B6BC6"/>
    <w:rPr>
      <w:rFonts w:ascii="Arial" w:eastAsia="Times New Roman" w:hAnsi="Arial" w:cs="Times New Roman"/>
      <w:b/>
      <w:kern w:val="28"/>
      <w:sz w:val="32"/>
      <w:szCs w:val="20"/>
      <w:lang w:val="en-GB" w:eastAsia="zh-CN"/>
    </w:rPr>
  </w:style>
  <w:style w:type="paragraph" w:customStyle="1" w:styleId="3GPPHeader">
    <w:name w:val="3GPP_Header"/>
    <w:basedOn w:val="Normal"/>
    <w:link w:val="3GPPHeaderChar"/>
    <w:rsid w:val="006B6BC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customStyle="1" w:styleId="3GPPHeaderChar">
    <w:name w:val="3GPP_Header Char"/>
    <w:link w:val="3GPPHeader"/>
    <w:rsid w:val="006B6BC6"/>
    <w:rPr>
      <w:rFonts w:ascii="Arial" w:eastAsia="Times New Roman" w:hAnsi="Arial" w:cs="Times New Roman"/>
      <w:b/>
      <w:sz w:val="24"/>
      <w:szCs w:val="20"/>
      <w:lang w:val="en-GB" w:eastAsia="zh-CN"/>
    </w:rPr>
  </w:style>
  <w:style w:type="character" w:styleId="CommentReference">
    <w:name w:val="annotation reference"/>
    <w:uiPriority w:val="99"/>
    <w:semiHidden/>
    <w:rsid w:val="006B6BC6"/>
    <w:rPr>
      <w:sz w:val="16"/>
      <w:szCs w:val="16"/>
    </w:rPr>
  </w:style>
  <w:style w:type="paragraph" w:styleId="CommentText">
    <w:name w:val="annotation text"/>
    <w:basedOn w:val="Normal"/>
    <w:link w:val="CommentTextChar"/>
    <w:uiPriority w:val="99"/>
    <w:semiHidden/>
    <w:rsid w:val="006B6B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semiHidden/>
    <w:rsid w:val="006B6BC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B6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BC6"/>
    <w:rPr>
      <w:rFonts w:ascii="Tahoma" w:hAnsi="Tahoma" w:cs="Tahoma"/>
      <w:sz w:val="16"/>
      <w:szCs w:val="16"/>
    </w:rPr>
  </w:style>
  <w:style w:type="paragraph" w:customStyle="1" w:styleId="Reference">
    <w:name w:val="Reference"/>
    <w:basedOn w:val="Normal"/>
    <w:rsid w:val="006B6BC6"/>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9F604E"/>
    <w:pPr>
      <w:ind w:left="720"/>
      <w:contextualSpacing/>
    </w:pPr>
  </w:style>
  <w:style w:type="paragraph" w:styleId="NormalWeb">
    <w:name w:val="Normal (Web)"/>
    <w:basedOn w:val="Normal"/>
    <w:uiPriority w:val="99"/>
    <w:semiHidden/>
    <w:unhideWhenUsed/>
    <w:rsid w:val="005F0D24"/>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CommentSubject">
    <w:name w:val="annotation subject"/>
    <w:basedOn w:val="CommentText"/>
    <w:next w:val="CommentText"/>
    <w:link w:val="CommentSubjectChar"/>
    <w:uiPriority w:val="99"/>
    <w:semiHidden/>
    <w:unhideWhenUsed/>
    <w:rsid w:val="005A3183"/>
    <w:pPr>
      <w:overflowPunct/>
      <w:autoSpaceDE/>
      <w:autoSpaceDN/>
      <w:adjustRightInd/>
      <w:spacing w:after="200"/>
      <w:jc w:val="left"/>
      <w:textAlignment w:val="auto"/>
    </w:pPr>
    <w:rPr>
      <w:rFonts w:asciiTheme="minorHAnsi" w:eastAsiaTheme="minorHAnsi" w:hAnsiTheme="minorHAnsi" w:cstheme="minorBidi"/>
      <w:b/>
      <w:bCs/>
      <w:lang w:val="sv-SE" w:eastAsia="en-US"/>
    </w:rPr>
  </w:style>
  <w:style w:type="character" w:customStyle="1" w:styleId="CommentSubjectChar">
    <w:name w:val="Comment Subject Char"/>
    <w:basedOn w:val="CommentTextChar"/>
    <w:link w:val="CommentSubject"/>
    <w:uiPriority w:val="99"/>
    <w:semiHidden/>
    <w:rsid w:val="005A3183"/>
    <w:rPr>
      <w:rFonts w:ascii="Arial" w:eastAsia="Times New Roman" w:hAnsi="Arial" w:cs="Times New Roman"/>
      <w:b/>
      <w:bCs/>
      <w:sz w:val="20"/>
      <w:szCs w:val="20"/>
      <w:lang w:val="en-GB" w:eastAsia="zh-CN"/>
    </w:rPr>
  </w:style>
  <w:style w:type="paragraph" w:styleId="Revision">
    <w:name w:val="Revision"/>
    <w:hidden/>
    <w:uiPriority w:val="99"/>
    <w:semiHidden/>
    <w:rsid w:val="00D4642D"/>
    <w:pPr>
      <w:spacing w:after="0" w:line="240" w:lineRule="auto"/>
    </w:pPr>
  </w:style>
  <w:style w:type="paragraph" w:styleId="BodyText">
    <w:name w:val="Body Text"/>
    <w:basedOn w:val="Normal"/>
    <w:link w:val="BodyTextChar"/>
    <w:uiPriority w:val="99"/>
    <w:semiHidden/>
    <w:unhideWhenUsed/>
    <w:rsid w:val="00251023"/>
    <w:pPr>
      <w:overflowPunct w:val="0"/>
      <w:autoSpaceDE w:val="0"/>
      <w:autoSpaceDN w:val="0"/>
      <w:spacing w:after="120" w:line="240" w:lineRule="auto"/>
      <w:jc w:val="both"/>
    </w:pPr>
    <w:rPr>
      <w:rFonts w:ascii="Arial" w:hAnsi="Arial" w:cs="Arial"/>
      <w:sz w:val="20"/>
      <w:szCs w:val="20"/>
      <w:lang w:eastAsia="zh-CN"/>
    </w:rPr>
  </w:style>
  <w:style w:type="character" w:customStyle="1" w:styleId="BodyTextChar">
    <w:name w:val="Body Text Char"/>
    <w:basedOn w:val="DefaultParagraphFont"/>
    <w:link w:val="BodyText"/>
    <w:uiPriority w:val="99"/>
    <w:semiHidden/>
    <w:rsid w:val="00251023"/>
    <w:rPr>
      <w:rFonts w:ascii="Arial"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66030">
      <w:bodyDiv w:val="1"/>
      <w:marLeft w:val="0"/>
      <w:marRight w:val="0"/>
      <w:marTop w:val="0"/>
      <w:marBottom w:val="0"/>
      <w:divBdr>
        <w:top w:val="none" w:sz="0" w:space="0" w:color="auto"/>
        <w:left w:val="none" w:sz="0" w:space="0" w:color="auto"/>
        <w:bottom w:val="none" w:sz="0" w:space="0" w:color="auto"/>
        <w:right w:val="none" w:sz="0" w:space="0" w:color="auto"/>
      </w:divBdr>
    </w:div>
    <w:div w:id="1122576959">
      <w:bodyDiv w:val="1"/>
      <w:marLeft w:val="0"/>
      <w:marRight w:val="0"/>
      <w:marTop w:val="0"/>
      <w:marBottom w:val="0"/>
      <w:divBdr>
        <w:top w:val="none" w:sz="0" w:space="0" w:color="auto"/>
        <w:left w:val="none" w:sz="0" w:space="0" w:color="auto"/>
        <w:bottom w:val="none" w:sz="0" w:space="0" w:color="auto"/>
        <w:right w:val="none" w:sz="0" w:space="0" w:color="auto"/>
      </w:divBdr>
    </w:div>
    <w:div w:id="139265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2089</TotalTime>
  <Pages>7</Pages>
  <Words>2726</Words>
  <Characters>14454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Johan Bergman</cp:lastModifiedBy>
  <cp:revision>201</cp:revision>
  <dcterms:created xsi:type="dcterms:W3CDTF">2016-09-29T17:36:00Z</dcterms:created>
  <dcterms:modified xsi:type="dcterms:W3CDTF">2016-11-05T10:52:00Z</dcterms:modified>
</cp:coreProperties>
</file>